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631" w:rsidRDefault="00ED1631" w:rsidP="00ED163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D1631" w:rsidRDefault="00ED1631" w:rsidP="00ED163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D1631" w:rsidRDefault="00ED1631" w:rsidP="00ED163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D1631" w:rsidRDefault="00ED1631" w:rsidP="00ED163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D1631" w:rsidRDefault="00ED1631" w:rsidP="00ED163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D1631" w:rsidRDefault="00ED1631" w:rsidP="00ED163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D1631" w:rsidRDefault="00ED1631" w:rsidP="00ED163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D1631" w:rsidRPr="00ED1631" w:rsidRDefault="00ED1631" w:rsidP="00ED1631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D1631">
        <w:rPr>
          <w:rFonts w:ascii="Times New Roman" w:hAnsi="Times New Roman" w:cs="Times New Roman"/>
          <w:b/>
          <w:sz w:val="72"/>
          <w:szCs w:val="72"/>
        </w:rPr>
        <w:t>Polymer Chemistry</w:t>
      </w:r>
    </w:p>
    <w:p w:rsidR="0068724C" w:rsidRDefault="0068724C" w:rsidP="00ED1631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Notes by</w:t>
      </w:r>
    </w:p>
    <w:p w:rsidR="00ED1631" w:rsidRDefault="00ED1631" w:rsidP="00E65BFD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1631">
        <w:rPr>
          <w:rFonts w:ascii="Times New Roman" w:hAnsi="Times New Roman" w:cs="Times New Roman"/>
          <w:b/>
          <w:sz w:val="36"/>
          <w:szCs w:val="36"/>
        </w:rPr>
        <w:t>Indranil Chakraborty</w:t>
      </w:r>
    </w:p>
    <w:p w:rsidR="00E65BFD" w:rsidRDefault="00E65BFD" w:rsidP="00E65B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BFD">
        <w:rPr>
          <w:rFonts w:ascii="Times New Roman" w:hAnsi="Times New Roman" w:cs="Times New Roman"/>
          <w:b/>
          <w:sz w:val="28"/>
          <w:szCs w:val="28"/>
        </w:rPr>
        <w:t>Department of Chemistry</w:t>
      </w:r>
    </w:p>
    <w:p w:rsidR="00565FB3" w:rsidRPr="00E65BFD" w:rsidRDefault="00565FB3" w:rsidP="00E65B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Kharagpur  College</w:t>
      </w:r>
    </w:p>
    <w:p w:rsidR="00ED1631" w:rsidRDefault="00ED1631" w:rsidP="00ED163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Part-I</w:t>
      </w:r>
      <w:r w:rsidR="003A49C5">
        <w:rPr>
          <w:rFonts w:ascii="Times New Roman" w:hAnsi="Times New Roman" w:cs="Times New Roman"/>
          <w:b/>
          <w:sz w:val="24"/>
          <w:szCs w:val="24"/>
        </w:rPr>
        <w:t>I</w:t>
      </w:r>
      <w:bookmarkStart w:id="0" w:name="_MON_1650904135"/>
      <w:bookmarkEnd w:id="0"/>
      <w:r w:rsidR="00542235" w:rsidRPr="00542235">
        <w:rPr>
          <w:rFonts w:ascii="Times New Roman" w:hAnsi="Times New Roman" w:cs="Times New Roman"/>
          <w:b/>
          <w:sz w:val="24"/>
          <w:szCs w:val="24"/>
        </w:rPr>
        <w:object w:dxaOrig="10772" w:dyaOrig="141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35pt;height:710.05pt" o:ole="">
            <v:imagedata r:id="rId7" o:title=""/>
          </v:shape>
          <o:OLEObject Type="Embed" ProgID="Word.Document.12" ShapeID="_x0000_i1025" DrawAspect="Content" ObjectID="_1650921705" r:id="rId8">
            <o:FieldCodes>\s</o:FieldCodes>
          </o:OLEObject>
        </w:object>
      </w:r>
    </w:p>
    <w:p w:rsidR="00ED1631" w:rsidRDefault="00ED1631" w:rsidP="00ED163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(</w:t>
      </w:r>
      <w:r w:rsidR="003A49C5">
        <w:rPr>
          <w:rFonts w:ascii="Times New Roman" w:hAnsi="Times New Roman" w:cs="Times New Roman"/>
          <w:b/>
          <w:sz w:val="24"/>
          <w:szCs w:val="24"/>
        </w:rPr>
        <w:t>Molecular forces &amp; chemical bonding in polymers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ED1631" w:rsidRDefault="00ED1631" w:rsidP="00ED163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631" w:rsidRDefault="003D4C36" w:rsidP="003D4C36">
      <w:pPr>
        <w:tabs>
          <w:tab w:val="left" w:pos="458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Paper-DSE 4T (6</w:t>
      </w:r>
      <w:r w:rsidRPr="003D4C3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Sem)</w:t>
      </w:r>
    </w:p>
    <w:p w:rsidR="00ED1631" w:rsidRDefault="003D4C36" w:rsidP="00ED163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8724C">
        <w:rPr>
          <w:rFonts w:ascii="Times New Roman" w:hAnsi="Times New Roman" w:cs="Times New Roman"/>
          <w:b/>
          <w:sz w:val="24"/>
          <w:szCs w:val="24"/>
        </w:rPr>
        <w:t>Lecture</w:t>
      </w:r>
      <w:r w:rsidR="00D87A81">
        <w:rPr>
          <w:rFonts w:ascii="Times New Roman" w:hAnsi="Times New Roman" w:cs="Times New Roman"/>
          <w:b/>
          <w:sz w:val="24"/>
          <w:szCs w:val="24"/>
        </w:rPr>
        <w:t xml:space="preserve"> Note-3</w:t>
      </w:r>
    </w:p>
    <w:p w:rsidR="007F0C71" w:rsidRDefault="007F0C71" w:rsidP="00B916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7F0C71" w:rsidRDefault="007F0C71" w:rsidP="00B916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6A1AB0" w:rsidRDefault="006A1AB0" w:rsidP="006A1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6A1AB0">
        <w:rPr>
          <w:rFonts w:ascii="Times New Roman" w:hAnsi="Times New Roman" w:cs="Times New Roman"/>
          <w:b/>
          <w:bCs/>
          <w:color w:val="231F20"/>
          <w:sz w:val="24"/>
          <w:szCs w:val="24"/>
        </w:rPr>
        <w:t>TERTIARY STRUCTURE</w:t>
      </w:r>
      <w:r w:rsidR="00D87A81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OF POLYMERS</w:t>
      </w:r>
      <w:bookmarkStart w:id="1" w:name="_GoBack"/>
      <w:bookmarkEnd w:id="1"/>
    </w:p>
    <w:p w:rsidR="006A1AB0" w:rsidRPr="006A1AB0" w:rsidRDefault="006A1AB0" w:rsidP="006A1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7F0C71" w:rsidRDefault="006A1AB0" w:rsidP="006A1A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6A1AB0">
        <w:rPr>
          <w:rFonts w:ascii="Times New Roman" w:hAnsi="Times New Roman" w:cs="Times New Roman"/>
          <w:color w:val="231F20"/>
          <w:sz w:val="24"/>
          <w:szCs w:val="24"/>
        </w:rPr>
        <w:t>A given polymeric solid material is an aggregate of a large number of polymer molecules. Depending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6A1AB0">
        <w:rPr>
          <w:rFonts w:ascii="Times New Roman" w:hAnsi="Times New Roman" w:cs="Times New Roman"/>
          <w:color w:val="231F20"/>
          <w:sz w:val="24"/>
          <w:szCs w:val="24"/>
        </w:rPr>
        <w:t>on the molecular structure, the process of molecular aggregation occu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rs essentially by either of two </w:t>
      </w:r>
      <w:r w:rsidRPr="006A1AB0">
        <w:rPr>
          <w:rFonts w:ascii="Times New Roman" w:hAnsi="Times New Roman" w:cs="Times New Roman"/>
          <w:color w:val="231F20"/>
          <w:sz w:val="24"/>
          <w:szCs w:val="24"/>
        </w:rPr>
        <w:t xml:space="preserve">possible arrangements of molecules, leading to either a crystalline </w:t>
      </w:r>
      <w:r>
        <w:rPr>
          <w:rFonts w:ascii="Times New Roman" w:hAnsi="Times New Roman" w:cs="Times New Roman"/>
          <w:color w:val="231F20"/>
          <w:sz w:val="24"/>
          <w:szCs w:val="24"/>
        </w:rPr>
        <w:t>or amorphous material. T</w:t>
      </w:r>
      <w:r w:rsidRPr="006A1AB0">
        <w:rPr>
          <w:rFonts w:ascii="Times New Roman" w:hAnsi="Times New Roman" w:cs="Times New Roman"/>
          <w:color w:val="231F20"/>
          <w:sz w:val="24"/>
          <w:szCs w:val="24"/>
        </w:rPr>
        <w:t>he forces responsibl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e for molecular aggregation are </w:t>
      </w:r>
      <w:r w:rsidRPr="006A1AB0">
        <w:rPr>
          <w:rFonts w:ascii="Times New Roman" w:hAnsi="Times New Roman" w:cs="Times New Roman"/>
          <w:color w:val="231F20"/>
          <w:sz w:val="24"/>
          <w:szCs w:val="24"/>
        </w:rPr>
        <w:t>the intermolecular secondary bonding forces. The overall bonding en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ergies due to secondary bonding </w:t>
      </w:r>
      <w:r w:rsidRPr="006A1AB0">
        <w:rPr>
          <w:rFonts w:ascii="Times New Roman" w:hAnsi="Times New Roman" w:cs="Times New Roman"/>
          <w:color w:val="231F20"/>
          <w:sz w:val="24"/>
          <w:szCs w:val="24"/>
        </w:rPr>
        <w:t xml:space="preserve">forces range from 0.5 to 10 kcal/mol </w:t>
      </w:r>
      <w:r w:rsidR="00A04EBB">
        <w:rPr>
          <w:rFonts w:ascii="Times New Roman" w:hAnsi="Times New Roman" w:cs="Times New Roman"/>
          <w:color w:val="231F20"/>
          <w:sz w:val="24"/>
          <w:szCs w:val="24"/>
        </w:rPr>
        <w:t>whereas</w:t>
      </w:r>
      <w:r w:rsidRPr="006A1AB0">
        <w:rPr>
          <w:rFonts w:ascii="Times New Roman" w:hAnsi="Times New Roman" w:cs="Times New Roman"/>
          <w:color w:val="231F20"/>
          <w:sz w:val="24"/>
          <w:szCs w:val="24"/>
        </w:rPr>
        <w:t xml:space="preserve"> primary b</w:t>
      </w:r>
      <w:r w:rsidR="00A04EBB">
        <w:rPr>
          <w:rFonts w:ascii="Times New Roman" w:hAnsi="Times New Roman" w:cs="Times New Roman"/>
          <w:color w:val="231F20"/>
          <w:sz w:val="24"/>
          <w:szCs w:val="24"/>
        </w:rPr>
        <w:t>onding forces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are of the </w:t>
      </w:r>
      <w:r w:rsidRPr="006A1AB0">
        <w:rPr>
          <w:rFonts w:ascii="Times New Roman" w:hAnsi="Times New Roman" w:cs="Times New Roman"/>
          <w:color w:val="231F20"/>
          <w:sz w:val="24"/>
          <w:szCs w:val="24"/>
        </w:rPr>
        <w:t>order 50 to 100 kcal/mol. But when molecules are large enough, the attra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ctive forces resulting from the </w:t>
      </w:r>
      <w:r w:rsidRPr="006A1AB0">
        <w:rPr>
          <w:rFonts w:ascii="Times New Roman" w:hAnsi="Times New Roman" w:cs="Times New Roman"/>
          <w:color w:val="231F20"/>
          <w:sz w:val="24"/>
          <w:szCs w:val="24"/>
        </w:rPr>
        <w:t>secondary intermolecular bonding forces may build up to such a level 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hat, in some cases, they become </w:t>
      </w:r>
      <w:r w:rsidRPr="006A1AB0">
        <w:rPr>
          <w:rFonts w:ascii="Times New Roman" w:hAnsi="Times New Roman" w:cs="Times New Roman"/>
          <w:color w:val="231F20"/>
          <w:sz w:val="24"/>
          <w:szCs w:val="24"/>
        </w:rPr>
        <w:t>greater than the primary valence forces responsible for intramolecula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r bonds. </w:t>
      </w:r>
      <w:r w:rsidRPr="006A1AB0">
        <w:rPr>
          <w:rFonts w:ascii="Times New Roman" w:hAnsi="Times New Roman" w:cs="Times New Roman"/>
          <w:color w:val="231F20"/>
          <w:sz w:val="24"/>
          <w:szCs w:val="24"/>
        </w:rPr>
        <w:t xml:space="preserve">Tertiary structure is concerned with the nature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of the intermolecular secondary </w:t>
      </w:r>
      <w:r w:rsidRPr="006A1AB0">
        <w:rPr>
          <w:rFonts w:ascii="Times New Roman" w:hAnsi="Times New Roman" w:cs="Times New Roman"/>
          <w:color w:val="231F20"/>
          <w:sz w:val="24"/>
          <w:szCs w:val="24"/>
        </w:rPr>
        <w:t>bonding forces and with structural order of the resulting polymer.</w:t>
      </w:r>
    </w:p>
    <w:p w:rsidR="0013493C" w:rsidRPr="0013493C" w:rsidRDefault="0013493C" w:rsidP="0013493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231F20"/>
          <w:sz w:val="24"/>
          <w:szCs w:val="24"/>
        </w:rPr>
      </w:pPr>
      <w:r w:rsidRPr="0013493C">
        <w:rPr>
          <w:rFonts w:ascii="Arial" w:hAnsi="Arial" w:cs="Arial"/>
          <w:b/>
          <w:bCs/>
          <w:color w:val="231F20"/>
          <w:sz w:val="24"/>
          <w:szCs w:val="24"/>
        </w:rPr>
        <w:t>A. SECONDARY BONDING FORCES (COHESIVE ENERGY DENSITY)</w:t>
      </w:r>
    </w:p>
    <w:p w:rsidR="0013493C" w:rsidRPr="0013493C" w:rsidRDefault="0013493C" w:rsidP="001349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S</w:t>
      </w:r>
      <w:r w:rsidRPr="0013493C">
        <w:rPr>
          <w:rFonts w:ascii="Times New Roman" w:hAnsi="Times New Roman" w:cs="Times New Roman"/>
          <w:color w:val="231F20"/>
          <w:sz w:val="24"/>
          <w:szCs w:val="24"/>
        </w:rPr>
        <w:t>econdary bonds consist of dipole, induction, van der Waals, and hydrogen bonds.</w:t>
      </w:r>
    </w:p>
    <w:p w:rsidR="0013493C" w:rsidRDefault="0013493C" w:rsidP="0013493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13493C">
        <w:rPr>
          <w:rFonts w:ascii="Times New Roman" w:hAnsi="Times New Roman" w:cs="Times New Roman"/>
          <w:color w:val="231F20"/>
          <w:sz w:val="24"/>
          <w:szCs w:val="24"/>
        </w:rPr>
        <w:t xml:space="preserve">Dipole forces result from the attraction between permanent dipoles associated with polar groups. </w:t>
      </w:r>
    </w:p>
    <w:p w:rsidR="0013493C" w:rsidRDefault="0013493C" w:rsidP="0013493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13493C">
        <w:rPr>
          <w:rFonts w:ascii="Times New Roman" w:hAnsi="Times New Roman" w:cs="Times New Roman"/>
          <w:color w:val="231F20"/>
          <w:sz w:val="24"/>
          <w:szCs w:val="24"/>
        </w:rPr>
        <w:t>Induction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3493C">
        <w:rPr>
          <w:rFonts w:ascii="Times New Roman" w:hAnsi="Times New Roman" w:cs="Times New Roman"/>
          <w:color w:val="231F20"/>
          <w:sz w:val="24"/>
          <w:szCs w:val="24"/>
        </w:rPr>
        <w:t>forces arise from the attraction between perman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ent and induced dipoles. </w:t>
      </w:r>
    </w:p>
    <w:p w:rsidR="0013493C" w:rsidRDefault="0013493C" w:rsidP="0013493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V</w:t>
      </w:r>
      <w:r w:rsidRPr="0013493C">
        <w:rPr>
          <w:rFonts w:ascii="Times New Roman" w:hAnsi="Times New Roman" w:cs="Times New Roman"/>
          <w:color w:val="231F20"/>
          <w:sz w:val="24"/>
          <w:szCs w:val="24"/>
        </w:rPr>
        <w:t>an der Waals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3493C">
        <w:rPr>
          <w:rFonts w:ascii="Times New Roman" w:hAnsi="Times New Roman" w:cs="Times New Roman"/>
          <w:color w:val="231F20"/>
          <w:sz w:val="24"/>
          <w:szCs w:val="24"/>
        </w:rPr>
        <w:t>(dispersion) forces originate from the time-varying perturbations of the electronic clouds of neighboring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3493C">
        <w:rPr>
          <w:rFonts w:ascii="Times New Roman" w:hAnsi="Times New Roman" w:cs="Times New Roman"/>
          <w:color w:val="231F20"/>
          <w:sz w:val="24"/>
          <w:szCs w:val="24"/>
        </w:rPr>
        <w:t xml:space="preserve">atoms. </w:t>
      </w:r>
    </w:p>
    <w:p w:rsidR="0013493C" w:rsidRPr="0013493C" w:rsidRDefault="0013493C" w:rsidP="0013493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13493C">
        <w:rPr>
          <w:rFonts w:ascii="Times New Roman" w:hAnsi="Times New Roman" w:cs="Times New Roman"/>
          <w:color w:val="231F20"/>
          <w:sz w:val="24"/>
          <w:szCs w:val="24"/>
        </w:rPr>
        <w:t>Hydrogen bonds are very important in determining the properties of such polymers as polyamides,</w:t>
      </w:r>
    </w:p>
    <w:p w:rsidR="0013493C" w:rsidRDefault="0013493C" w:rsidP="001349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13493C">
        <w:rPr>
          <w:rFonts w:ascii="Times New Roman" w:hAnsi="Times New Roman" w:cs="Times New Roman"/>
          <w:color w:val="231F20"/>
          <w:sz w:val="24"/>
          <w:szCs w:val="24"/>
        </w:rPr>
        <w:t xml:space="preserve">polyurethanes, and polyureas. </w:t>
      </w:r>
    </w:p>
    <w:p w:rsidR="0013493C" w:rsidRDefault="0013493C" w:rsidP="001349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032C48" w:rsidRDefault="0013493C" w:rsidP="00776D9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13493C">
        <w:rPr>
          <w:rFonts w:ascii="Times New Roman" w:hAnsi="Times New Roman" w:cs="Times New Roman"/>
          <w:color w:val="231F20"/>
          <w:sz w:val="24"/>
          <w:szCs w:val="24"/>
        </w:rPr>
        <w:t>In general, the magnitude of t</w:t>
      </w:r>
      <w:r>
        <w:rPr>
          <w:rFonts w:ascii="Times New Roman" w:hAnsi="Times New Roman" w:cs="Times New Roman"/>
          <w:color w:val="231F20"/>
          <w:sz w:val="24"/>
          <w:szCs w:val="24"/>
        </w:rPr>
        <w:t>he bond energies are in the order hydrogen bond ›dipole bond ›</w:t>
      </w:r>
      <w:r w:rsidRPr="0013493C">
        <w:rPr>
          <w:rFonts w:ascii="Times New Roman" w:hAnsi="Times New Roman" w:cs="Times New Roman"/>
          <w:color w:val="231F20"/>
          <w:sz w:val="24"/>
          <w:szCs w:val="24"/>
        </w:rPr>
        <w:t xml:space="preserve"> van der Waals (dispersion)</w:t>
      </w:r>
      <w:r w:rsidR="00776D96">
        <w:rPr>
          <w:rFonts w:ascii="Times New Roman" w:hAnsi="Times New Roman" w:cs="Times New Roman"/>
          <w:color w:val="231F20"/>
          <w:sz w:val="24"/>
          <w:szCs w:val="24"/>
        </w:rPr>
        <w:t xml:space="preserve"> forces. </w:t>
      </w:r>
      <w:r w:rsidRPr="0013493C">
        <w:rPr>
          <w:rFonts w:ascii="Times New Roman" w:hAnsi="Times New Roman" w:cs="Times New Roman"/>
          <w:color w:val="231F20"/>
          <w:sz w:val="24"/>
          <w:szCs w:val="24"/>
        </w:rPr>
        <w:t>A quantitative measure of the magnitude of secondary bonding forces</w:t>
      </w:r>
      <w:r w:rsidR="00776D96">
        <w:rPr>
          <w:rFonts w:ascii="Times New Roman" w:hAnsi="Times New Roman" w:cs="Times New Roman"/>
          <w:color w:val="231F20"/>
          <w:sz w:val="24"/>
          <w:szCs w:val="24"/>
        </w:rPr>
        <w:t xml:space="preserve"> is the cohesive energy density </w:t>
      </w:r>
      <w:r w:rsidRPr="0013493C">
        <w:rPr>
          <w:rFonts w:ascii="Times New Roman" w:hAnsi="Times New Roman" w:cs="Times New Roman"/>
          <w:color w:val="231F20"/>
          <w:sz w:val="24"/>
          <w:szCs w:val="24"/>
        </w:rPr>
        <w:t>(CED), which is the total energy per unit volume needed to separate all</w:t>
      </w:r>
      <w:r w:rsidR="00776D96">
        <w:rPr>
          <w:rFonts w:ascii="Times New Roman" w:hAnsi="Times New Roman" w:cs="Times New Roman"/>
          <w:color w:val="231F20"/>
          <w:sz w:val="24"/>
          <w:szCs w:val="24"/>
        </w:rPr>
        <w:t xml:space="preserve"> intermolecular contacts and is </w:t>
      </w:r>
      <w:r w:rsidRPr="0013493C">
        <w:rPr>
          <w:rFonts w:ascii="Times New Roman" w:hAnsi="Times New Roman" w:cs="Times New Roman"/>
          <w:color w:val="231F20"/>
          <w:sz w:val="24"/>
          <w:szCs w:val="24"/>
        </w:rPr>
        <w:t>given by:</w:t>
      </w:r>
    </w:p>
    <w:p w:rsidR="00032C48" w:rsidRDefault="008A37F9" w:rsidP="00D871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IN"/>
        </w:rPr>
        <w:drawing>
          <wp:inline distT="0" distB="0" distL="0" distR="0" wp14:anchorId="77934CB5" wp14:editId="68F2ABB2">
            <wp:extent cx="1552175" cy="51423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 a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9" t="11060" r="18089" b="14905"/>
                    <a:stretch/>
                  </pic:blipFill>
                  <pic:spPr bwMode="auto">
                    <a:xfrm>
                      <a:off x="0" y="0"/>
                      <a:ext cx="1553820" cy="514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2C48" w:rsidRDefault="00776D96" w:rsidP="00032C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Where,</w:t>
      </w:r>
      <w:r w:rsidR="00D8716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032C48" w:rsidRPr="00032C48">
        <w:rPr>
          <w:rFonts w:ascii="Times New Roman" w:hAnsi="Times New Roman" w:cs="Times New Roman"/>
          <w:color w:val="231F20"/>
          <w:sz w:val="24"/>
          <w:szCs w:val="24"/>
        </w:rPr>
        <w:t>ΔEv = molar energy of vaporization</w:t>
      </w:r>
      <w:r w:rsidR="00D87162">
        <w:rPr>
          <w:rFonts w:ascii="Times New Roman" w:hAnsi="Times New Roman" w:cs="Times New Roman"/>
          <w:color w:val="231F20"/>
          <w:sz w:val="24"/>
          <w:szCs w:val="24"/>
        </w:rPr>
        <w:t xml:space="preserve"> &amp; </w:t>
      </w:r>
      <w:r w:rsidR="00032C48" w:rsidRPr="00032C48">
        <w:rPr>
          <w:rFonts w:ascii="Times New Roman" w:hAnsi="Times New Roman" w:cs="Times New Roman"/>
          <w:color w:val="231F20"/>
          <w:sz w:val="24"/>
          <w:szCs w:val="24"/>
        </w:rPr>
        <w:t>V</w:t>
      </w:r>
      <w:r w:rsidR="00032C48" w:rsidRPr="00D87162">
        <w:rPr>
          <w:rFonts w:ascii="Times New Roman" w:hAnsi="Times New Roman" w:cs="Times New Roman"/>
          <w:color w:val="231F20"/>
          <w:sz w:val="24"/>
          <w:szCs w:val="24"/>
          <w:vertAlign w:val="subscript"/>
        </w:rPr>
        <w:t>L</w:t>
      </w:r>
      <w:r w:rsidR="00032C48" w:rsidRPr="00032C48">
        <w:rPr>
          <w:rFonts w:ascii="Times New Roman" w:hAnsi="Times New Roman" w:cs="Times New Roman"/>
          <w:color w:val="231F20"/>
          <w:sz w:val="24"/>
          <w:szCs w:val="24"/>
        </w:rPr>
        <w:t xml:space="preserve"> = molar volume of the liquid</w:t>
      </w:r>
    </w:p>
    <w:p w:rsidR="005D484F" w:rsidRDefault="005D484F" w:rsidP="00032C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5D484F" w:rsidRDefault="005D484F" w:rsidP="005D48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31F20"/>
          <w:sz w:val="24"/>
          <w:szCs w:val="24"/>
        </w:rPr>
      </w:pPr>
      <w:r w:rsidRPr="005D484F">
        <w:rPr>
          <w:rFonts w:ascii="Arial" w:hAnsi="Arial" w:cs="Arial"/>
          <w:b/>
          <w:bCs/>
          <w:color w:val="231F20"/>
          <w:sz w:val="24"/>
          <w:szCs w:val="24"/>
        </w:rPr>
        <w:t>CRYSTALLINE AND AMORPHOUS STRUCTURE OF POLYMERS</w:t>
      </w:r>
    </w:p>
    <w:p w:rsidR="005D484F" w:rsidRPr="005D484F" w:rsidRDefault="005D484F" w:rsidP="005D48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31F20"/>
          <w:sz w:val="24"/>
          <w:szCs w:val="24"/>
        </w:rPr>
      </w:pPr>
    </w:p>
    <w:p w:rsidR="005D484F" w:rsidRPr="005D484F" w:rsidRDefault="005D484F" w:rsidP="00776D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W</w:t>
      </w:r>
      <w:r w:rsidRPr="005D484F">
        <w:rPr>
          <w:rFonts w:ascii="Times New Roman" w:hAnsi="Times New Roman" w:cs="Times New Roman"/>
          <w:color w:val="231F20"/>
          <w:sz w:val="24"/>
          <w:szCs w:val="24"/>
        </w:rPr>
        <w:t>hen a polymer is cooled from the melt or concentrated from a dilute solution,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5D484F">
        <w:rPr>
          <w:rFonts w:ascii="Times New Roman" w:hAnsi="Times New Roman" w:cs="Times New Roman"/>
          <w:color w:val="231F20"/>
          <w:sz w:val="24"/>
          <w:szCs w:val="24"/>
        </w:rPr>
        <w:t>molecules are attracted to each other forming a solid mass. In doing so, two arrangements are essentiall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y </w:t>
      </w:r>
      <w:r w:rsidRPr="005D484F">
        <w:rPr>
          <w:rFonts w:ascii="Times New Roman" w:hAnsi="Times New Roman" w:cs="Times New Roman"/>
          <w:color w:val="231F20"/>
          <w:sz w:val="24"/>
          <w:szCs w:val="24"/>
        </w:rPr>
        <w:t>possible:</w:t>
      </w:r>
    </w:p>
    <w:p w:rsidR="005D484F" w:rsidRPr="005D484F" w:rsidRDefault="005D484F" w:rsidP="00776D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5D484F">
        <w:rPr>
          <w:rFonts w:ascii="Times New Roman" w:hAnsi="Times New Roman" w:cs="Times New Roman"/>
          <w:color w:val="231F20"/>
          <w:sz w:val="24"/>
          <w:szCs w:val="24"/>
        </w:rPr>
        <w:t>• In the first case, the molecules vitrify, with the polymer chains ran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domly coiled and entangled. The </w:t>
      </w:r>
      <w:r w:rsidRPr="005D484F">
        <w:rPr>
          <w:rFonts w:ascii="Times New Roman" w:hAnsi="Times New Roman" w:cs="Times New Roman"/>
          <w:color w:val="231F20"/>
          <w:sz w:val="24"/>
          <w:szCs w:val="24"/>
        </w:rPr>
        <w:t>resulting solid is amorphous and is hard and glassy.</w:t>
      </w:r>
    </w:p>
    <w:p w:rsidR="00776D96" w:rsidRDefault="005D484F" w:rsidP="00776D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5D484F">
        <w:rPr>
          <w:rFonts w:ascii="Times New Roman" w:hAnsi="Times New Roman" w:cs="Times New Roman"/>
          <w:color w:val="231F20"/>
          <w:sz w:val="24"/>
          <w:szCs w:val="24"/>
        </w:rPr>
        <w:t>• In the second case, the individual chains are folded and packed in a regul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ar manner characterized by </w:t>
      </w:r>
      <w:r w:rsidRPr="005D484F">
        <w:rPr>
          <w:rFonts w:ascii="Times New Roman" w:hAnsi="Times New Roman" w:cs="Times New Roman"/>
          <w:color w:val="231F20"/>
          <w:sz w:val="24"/>
          <w:szCs w:val="24"/>
        </w:rPr>
        <w:t>three-dimensional long-range order. The polymer thus fo</w:t>
      </w:r>
      <w:r w:rsidR="00776D96">
        <w:rPr>
          <w:rFonts w:ascii="Times New Roman" w:hAnsi="Times New Roman" w:cs="Times New Roman"/>
          <w:color w:val="231F20"/>
          <w:sz w:val="24"/>
          <w:szCs w:val="24"/>
        </w:rPr>
        <w:t>rmed is said to be crystalline.</w:t>
      </w:r>
    </w:p>
    <w:p w:rsidR="00F24761" w:rsidRDefault="00776D96" w:rsidP="005D48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Since </w:t>
      </w:r>
      <w:r w:rsidR="005D484F" w:rsidRPr="005D484F">
        <w:rPr>
          <w:rFonts w:ascii="Times New Roman" w:hAnsi="Times New Roman" w:cs="Times New Roman"/>
          <w:color w:val="231F20"/>
          <w:sz w:val="24"/>
          <w:szCs w:val="24"/>
        </w:rPr>
        <w:t>polymers are made up of long molec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ules; therefore, the concept of </w:t>
      </w:r>
      <w:r w:rsidR="003D6076">
        <w:rPr>
          <w:rFonts w:ascii="Times New Roman" w:hAnsi="Times New Roman" w:cs="Times New Roman"/>
          <w:color w:val="231F20"/>
          <w:sz w:val="24"/>
          <w:szCs w:val="24"/>
        </w:rPr>
        <w:t>crysta</w:t>
      </w:r>
      <w:r w:rsidR="005D484F" w:rsidRPr="005D484F">
        <w:rPr>
          <w:rFonts w:ascii="Times New Roman" w:hAnsi="Times New Roman" w:cs="Times New Roman"/>
          <w:color w:val="231F20"/>
          <w:sz w:val="24"/>
          <w:szCs w:val="24"/>
        </w:rPr>
        <w:t>l</w:t>
      </w:r>
      <w:r w:rsidR="003D6076">
        <w:rPr>
          <w:rFonts w:ascii="Times New Roman" w:hAnsi="Times New Roman" w:cs="Times New Roman"/>
          <w:color w:val="231F20"/>
          <w:sz w:val="24"/>
          <w:szCs w:val="24"/>
        </w:rPr>
        <w:t>l</w:t>
      </w:r>
      <w:r w:rsidR="005D484F" w:rsidRPr="005D484F">
        <w:rPr>
          <w:rFonts w:ascii="Times New Roman" w:hAnsi="Times New Roman" w:cs="Times New Roman"/>
          <w:color w:val="231F20"/>
          <w:sz w:val="24"/>
          <w:szCs w:val="24"/>
        </w:rPr>
        <w:t>inity in polymers must be viewed slightly differently from that in l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ow-molecular-weight substances. </w:t>
      </w:r>
      <w:r w:rsidR="005D484F" w:rsidRPr="005D484F">
        <w:rPr>
          <w:rFonts w:ascii="Times New Roman" w:hAnsi="Times New Roman" w:cs="Times New Roman"/>
          <w:color w:val="231F20"/>
          <w:sz w:val="24"/>
          <w:szCs w:val="24"/>
        </w:rPr>
        <w:t>Complete parallel alignment is never achieved in polymeric sy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stems. Only certain clusters of </w:t>
      </w:r>
      <w:r w:rsidR="005D484F" w:rsidRPr="005D484F">
        <w:rPr>
          <w:rFonts w:ascii="Times New Roman" w:hAnsi="Times New Roman" w:cs="Times New Roman"/>
          <w:color w:val="231F20"/>
          <w:sz w:val="24"/>
          <w:szCs w:val="24"/>
        </w:rPr>
        <w:t xml:space="preserve">chain segments are aligned to form crystalline domains. These </w:t>
      </w:r>
      <w:r>
        <w:rPr>
          <w:rFonts w:ascii="Times New Roman" w:hAnsi="Times New Roman" w:cs="Times New Roman"/>
          <w:color w:val="231F20"/>
          <w:sz w:val="24"/>
          <w:szCs w:val="24"/>
        </w:rPr>
        <w:t>domains</w:t>
      </w:r>
      <w:r w:rsidR="005D484F" w:rsidRPr="005D484F">
        <w:rPr>
          <w:rFonts w:ascii="Times New Roman" w:hAnsi="Times New Roman" w:cs="Times New Roman"/>
          <w:color w:val="231F20"/>
          <w:sz w:val="24"/>
          <w:szCs w:val="24"/>
        </w:rPr>
        <w:t xml:space="preserve"> do no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t </w:t>
      </w:r>
      <w:r w:rsidR="005D484F" w:rsidRPr="005D484F">
        <w:rPr>
          <w:rFonts w:ascii="Times New Roman" w:hAnsi="Times New Roman" w:cs="Times New Roman"/>
          <w:color w:val="231F20"/>
          <w:sz w:val="24"/>
          <w:szCs w:val="24"/>
        </w:rPr>
        <w:t>have the regular shapes of normal crystals. Consequently, no polymer is 100% crystalline.</w:t>
      </w:r>
    </w:p>
    <w:p w:rsidR="00A74D2C" w:rsidRPr="00A74D2C" w:rsidRDefault="00A74D2C" w:rsidP="00776D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A74D2C">
        <w:rPr>
          <w:rFonts w:ascii="Times New Roman" w:hAnsi="Times New Roman" w:cs="Times New Roman"/>
          <w:b/>
          <w:bCs/>
          <w:color w:val="231F20"/>
          <w:sz w:val="24"/>
          <w:szCs w:val="24"/>
        </w:rPr>
        <w:t>1. Crystallization Tendency</w:t>
      </w:r>
    </w:p>
    <w:p w:rsidR="00A74D2C" w:rsidRPr="008A734B" w:rsidRDefault="00A74D2C" w:rsidP="008A73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74D2C">
        <w:rPr>
          <w:rFonts w:ascii="Times New Roman" w:hAnsi="Times New Roman" w:cs="Times New Roman"/>
          <w:color w:val="231F20"/>
          <w:sz w:val="24"/>
          <w:szCs w:val="24"/>
        </w:rPr>
        <w:t>Secondary bo</w:t>
      </w:r>
      <w:r w:rsidR="007B0674">
        <w:rPr>
          <w:rFonts w:ascii="Times New Roman" w:hAnsi="Times New Roman" w:cs="Times New Roman"/>
          <w:color w:val="231F20"/>
          <w:sz w:val="24"/>
          <w:szCs w:val="24"/>
        </w:rPr>
        <w:t>nding forces</w:t>
      </w:r>
      <w:r w:rsidRPr="00A74D2C">
        <w:rPr>
          <w:rFonts w:ascii="Times New Roman" w:hAnsi="Times New Roman" w:cs="Times New Roman"/>
          <w:color w:val="231F20"/>
          <w:sz w:val="24"/>
          <w:szCs w:val="24"/>
        </w:rPr>
        <w:t xml:space="preserve"> are responsible for int</w:t>
      </w:r>
      <w:r w:rsidR="003D6076">
        <w:rPr>
          <w:rFonts w:ascii="Times New Roman" w:hAnsi="Times New Roman" w:cs="Times New Roman"/>
          <w:color w:val="231F20"/>
          <w:sz w:val="24"/>
          <w:szCs w:val="24"/>
        </w:rPr>
        <w:t xml:space="preserve">ermolecular bonding in polymers. </w:t>
      </w:r>
      <w:r w:rsidR="00815BFF">
        <w:rPr>
          <w:rFonts w:ascii="Times New Roman" w:hAnsi="Times New Roman" w:cs="Times New Roman"/>
          <w:color w:val="231F20"/>
          <w:sz w:val="24"/>
          <w:szCs w:val="24"/>
        </w:rPr>
        <w:t>T</w:t>
      </w:r>
      <w:r w:rsidRPr="00A74D2C">
        <w:rPr>
          <w:rFonts w:ascii="Times New Roman" w:hAnsi="Times New Roman" w:cs="Times New Roman"/>
          <w:color w:val="231F20"/>
          <w:sz w:val="24"/>
          <w:szCs w:val="24"/>
        </w:rPr>
        <w:t>hese forces are effective only at very short molecular distances. Therefore, to</w:t>
      </w:r>
      <w:r w:rsidR="007B067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74D2C">
        <w:rPr>
          <w:rFonts w:ascii="Times New Roman" w:hAnsi="Times New Roman" w:cs="Times New Roman"/>
          <w:color w:val="231F20"/>
          <w:sz w:val="24"/>
          <w:szCs w:val="24"/>
        </w:rPr>
        <w:t>maximize the effect of these forces in the process of aggregation of molecules to form a crystalline solid</w:t>
      </w:r>
      <w:r w:rsidR="007B067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74D2C">
        <w:rPr>
          <w:rFonts w:ascii="Times New Roman" w:hAnsi="Times New Roman" w:cs="Times New Roman"/>
          <w:color w:val="231F20"/>
          <w:sz w:val="24"/>
          <w:szCs w:val="24"/>
        </w:rPr>
        <w:t>mass, the molecules must come as close together as possible. The tendency for a polymer to crystallize,</w:t>
      </w:r>
      <w:r w:rsidR="007B067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74D2C">
        <w:rPr>
          <w:rFonts w:ascii="Times New Roman" w:hAnsi="Times New Roman" w:cs="Times New Roman"/>
          <w:color w:val="231F20"/>
          <w:sz w:val="24"/>
          <w:szCs w:val="24"/>
        </w:rPr>
        <w:t>therefore, depends on the magnitude of the inherent intermolecular bonding forces as well as its structural</w:t>
      </w:r>
      <w:r w:rsidR="007B067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8A734B">
        <w:rPr>
          <w:rFonts w:ascii="Times New Roman" w:hAnsi="Times New Roman" w:cs="Times New Roman"/>
          <w:color w:val="231F20"/>
          <w:sz w:val="24"/>
          <w:szCs w:val="24"/>
        </w:rPr>
        <w:t>features.</w:t>
      </w:r>
    </w:p>
    <w:p w:rsidR="00A74D2C" w:rsidRDefault="006726BC" w:rsidP="006212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IN"/>
        </w:rPr>
        <w:drawing>
          <wp:inline distT="0" distB="0" distL="0" distR="0">
            <wp:extent cx="4900331" cy="1961833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apture b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8" t="3584" r="1357" b="5865"/>
                    <a:stretch/>
                  </pic:blipFill>
                  <pic:spPr bwMode="auto">
                    <a:xfrm>
                      <a:off x="0" y="0"/>
                      <a:ext cx="4927972" cy="19728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4D2C" w:rsidRPr="00A74D2C" w:rsidRDefault="00A74D2C" w:rsidP="00C923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A74D2C">
        <w:rPr>
          <w:rFonts w:ascii="Times New Roman" w:hAnsi="Times New Roman" w:cs="Times New Roman"/>
          <w:b/>
          <w:bCs/>
          <w:color w:val="231F20"/>
          <w:sz w:val="24"/>
          <w:szCs w:val="24"/>
        </w:rPr>
        <w:t>2. Structural Regularity</w:t>
      </w:r>
    </w:p>
    <w:p w:rsidR="00B876C6" w:rsidRDefault="004E4F7D" w:rsidP="005D48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I</w:t>
      </w:r>
      <w:r w:rsidR="00A74D2C" w:rsidRPr="00A74D2C">
        <w:rPr>
          <w:rFonts w:ascii="Times New Roman" w:hAnsi="Times New Roman" w:cs="Times New Roman"/>
          <w:color w:val="231F20"/>
          <w:sz w:val="24"/>
          <w:szCs w:val="24"/>
        </w:rPr>
        <w:t>n the process of association of polymer molecules to form a solid mass, molecules</w:t>
      </w:r>
      <w:r w:rsidR="00C923E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A74D2C" w:rsidRPr="00A74D2C">
        <w:rPr>
          <w:rFonts w:ascii="Times New Roman" w:hAnsi="Times New Roman" w:cs="Times New Roman"/>
          <w:color w:val="231F20"/>
          <w:sz w:val="24"/>
          <w:szCs w:val="24"/>
        </w:rPr>
        <w:t xml:space="preserve">must come as close together as possible. </w:t>
      </w:r>
    </w:p>
    <w:p w:rsidR="00F24761" w:rsidRDefault="00A74D2C" w:rsidP="005D48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74D2C">
        <w:rPr>
          <w:rFonts w:ascii="Times New Roman" w:hAnsi="Times New Roman" w:cs="Times New Roman"/>
          <w:color w:val="231F20"/>
          <w:sz w:val="24"/>
          <w:szCs w:val="24"/>
        </w:rPr>
        <w:t>Polyethylene is nonpolar, and the intermolecular attraction</w:t>
      </w:r>
      <w:r w:rsidR="00C923E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74D2C">
        <w:rPr>
          <w:rFonts w:ascii="Times New Roman" w:hAnsi="Times New Roman" w:cs="Times New Roman"/>
          <w:color w:val="231F20"/>
          <w:sz w:val="24"/>
          <w:szCs w:val="24"/>
        </w:rPr>
        <w:t>is due to the relatively weak van der Waals forces. The chains can readily assume a planar zigzag</w:t>
      </w:r>
      <w:r w:rsidR="00C923E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74D2C">
        <w:rPr>
          <w:rFonts w:ascii="Times New Roman" w:hAnsi="Times New Roman" w:cs="Times New Roman"/>
          <w:color w:val="231F20"/>
          <w:sz w:val="24"/>
          <w:szCs w:val="24"/>
        </w:rPr>
        <w:t xml:space="preserve">conformation characterized by a sequence of </w:t>
      </w:r>
      <w:r w:rsidRPr="00A74D2C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trans </w:t>
      </w:r>
      <w:r w:rsidRPr="00A74D2C">
        <w:rPr>
          <w:rFonts w:ascii="Times New Roman" w:hAnsi="Times New Roman" w:cs="Times New Roman"/>
          <w:color w:val="231F20"/>
          <w:sz w:val="24"/>
          <w:szCs w:val="24"/>
        </w:rPr>
        <w:t>bonds and can therefore produce short identity periods</w:t>
      </w:r>
      <w:r w:rsidR="00C923E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74D2C">
        <w:rPr>
          <w:rFonts w:ascii="Times New Roman" w:hAnsi="Times New Roman" w:cs="Times New Roman"/>
          <w:color w:val="231F20"/>
          <w:sz w:val="24"/>
          <w:szCs w:val="24"/>
        </w:rPr>
        <w:t>along the polymer chain length. The rotation around the C–C bond is inhibited by an energy barrier of</w:t>
      </w:r>
      <w:r w:rsidR="00C923E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74D2C">
        <w:rPr>
          <w:rFonts w:ascii="Times New Roman" w:hAnsi="Times New Roman" w:cs="Times New Roman"/>
          <w:color w:val="231F20"/>
          <w:sz w:val="24"/>
          <w:szCs w:val="24"/>
        </w:rPr>
        <w:t xml:space="preserve">about 2.7 kcal/mol of bonds. </w:t>
      </w:r>
      <w:r w:rsidR="00EE2FFB">
        <w:rPr>
          <w:rFonts w:ascii="Times New Roman" w:hAnsi="Times New Roman" w:cs="Times New Roman"/>
          <w:color w:val="231F20"/>
          <w:sz w:val="24"/>
          <w:szCs w:val="24"/>
        </w:rPr>
        <w:t>Due to</w:t>
      </w:r>
      <w:r w:rsidRPr="00A74D2C">
        <w:rPr>
          <w:rFonts w:ascii="Times New Roman" w:hAnsi="Times New Roman" w:cs="Times New Roman"/>
          <w:color w:val="231F20"/>
          <w:sz w:val="24"/>
          <w:szCs w:val="24"/>
        </w:rPr>
        <w:t xml:space="preserve"> high struct</w:t>
      </w:r>
      <w:r w:rsidR="00CD4965">
        <w:rPr>
          <w:rFonts w:ascii="Times New Roman" w:hAnsi="Times New Roman" w:cs="Times New Roman"/>
          <w:color w:val="231F20"/>
          <w:sz w:val="24"/>
          <w:szCs w:val="24"/>
        </w:rPr>
        <w:t xml:space="preserve">ural regularity </w:t>
      </w:r>
      <w:r w:rsidRPr="00A74D2C">
        <w:rPr>
          <w:rFonts w:ascii="Times New Roman" w:hAnsi="Times New Roman" w:cs="Times New Roman"/>
          <w:color w:val="231F20"/>
          <w:sz w:val="24"/>
          <w:szCs w:val="24"/>
        </w:rPr>
        <w:t>close packing of the chains</w:t>
      </w:r>
      <w:r w:rsidR="006B657A">
        <w:rPr>
          <w:rFonts w:ascii="Times New Roman" w:hAnsi="Times New Roman" w:cs="Times New Roman"/>
          <w:color w:val="231F20"/>
          <w:sz w:val="24"/>
          <w:szCs w:val="24"/>
        </w:rPr>
        <w:t xml:space="preserve"> become possible.  Close packing and </w:t>
      </w:r>
      <w:r w:rsidRPr="00A74D2C">
        <w:rPr>
          <w:rFonts w:ascii="Times New Roman" w:hAnsi="Times New Roman" w:cs="Times New Roman"/>
          <w:color w:val="231F20"/>
          <w:sz w:val="24"/>
          <w:szCs w:val="24"/>
        </w:rPr>
        <w:t xml:space="preserve">limited chain flexibility leads to an unexpectedly high melting </w:t>
      </w:r>
      <w:r w:rsidRPr="00A74D2C">
        <w:rPr>
          <w:rFonts w:ascii="Times New Roman" w:hAnsi="Times New Roman" w:cs="Times New Roman"/>
          <w:color w:val="231F20"/>
          <w:sz w:val="24"/>
          <w:szCs w:val="24"/>
        </w:rPr>
        <w:lastRenderedPageBreak/>
        <w:t>point (Tm = 135°C), relatively high</w:t>
      </w:r>
      <w:r w:rsidR="00C923E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74D2C">
        <w:rPr>
          <w:rFonts w:ascii="Times New Roman" w:hAnsi="Times New Roman" w:cs="Times New Roman"/>
          <w:color w:val="231F20"/>
          <w:sz w:val="24"/>
          <w:szCs w:val="24"/>
        </w:rPr>
        <w:t>rigidity, and low room-temperature solubility. However, as irregularities are introduced into the structure,</w:t>
      </w:r>
      <w:r w:rsidR="00C923E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74D2C">
        <w:rPr>
          <w:rFonts w:ascii="Times New Roman" w:hAnsi="Times New Roman" w:cs="Times New Roman"/>
          <w:color w:val="231F20"/>
          <w:sz w:val="24"/>
          <w:szCs w:val="24"/>
        </w:rPr>
        <w:t>as with low-density polyethylene (LDPE), the value of these properties shows a significant reduction.</w:t>
      </w:r>
      <w:r w:rsidR="00C923E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74D2C">
        <w:rPr>
          <w:rFonts w:ascii="Times New Roman" w:hAnsi="Times New Roman" w:cs="Times New Roman"/>
          <w:color w:val="231F20"/>
          <w:sz w:val="24"/>
          <w:szCs w:val="24"/>
        </w:rPr>
        <w:t>The crystalline melting point of polyethylene, for example, is reduced 20 to 25°C on going from the</w:t>
      </w:r>
      <w:r w:rsidR="00C923E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74D2C">
        <w:rPr>
          <w:rFonts w:ascii="Times New Roman" w:hAnsi="Times New Roman" w:cs="Times New Roman"/>
          <w:color w:val="231F20"/>
          <w:sz w:val="24"/>
          <w:szCs w:val="24"/>
        </w:rPr>
        <w:t>linear to the branched polymer.</w:t>
      </w:r>
      <w:r w:rsidR="00C923E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74D2C">
        <w:rPr>
          <w:rFonts w:ascii="Times New Roman" w:hAnsi="Times New Roman" w:cs="Times New Roman"/>
          <w:color w:val="231F20"/>
          <w:sz w:val="24"/>
          <w:szCs w:val="24"/>
        </w:rPr>
        <w:t>Regularity per se is not sufficient to ensure crystallizability in polymers. The spatial regularity and</w:t>
      </w:r>
      <w:r w:rsidR="00C923E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74D2C">
        <w:rPr>
          <w:rFonts w:ascii="Times New Roman" w:hAnsi="Times New Roman" w:cs="Times New Roman"/>
          <w:color w:val="231F20"/>
          <w:sz w:val="24"/>
          <w:szCs w:val="24"/>
        </w:rPr>
        <w:t>packing are important. To illustrate this, let us consider two examples of stereoregular polymers. Table 3.8</w:t>
      </w:r>
      <w:r w:rsidR="00C923E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74D2C">
        <w:rPr>
          <w:rFonts w:ascii="Times New Roman" w:hAnsi="Times New Roman" w:cs="Times New Roman"/>
          <w:color w:val="231F20"/>
          <w:sz w:val="24"/>
          <w:szCs w:val="24"/>
        </w:rPr>
        <w:t xml:space="preserve">shows the properties of two isomers: </w:t>
      </w:r>
      <w:r w:rsidRPr="00A74D2C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cis- </w:t>
      </w:r>
      <w:r w:rsidRPr="00A74D2C">
        <w:rPr>
          <w:rFonts w:ascii="Times New Roman" w:hAnsi="Times New Roman" w:cs="Times New Roman"/>
          <w:color w:val="231F20"/>
          <w:sz w:val="24"/>
          <w:szCs w:val="24"/>
        </w:rPr>
        <w:t xml:space="preserve">and </w:t>
      </w:r>
      <w:r w:rsidRPr="00A74D2C">
        <w:rPr>
          <w:rFonts w:ascii="Times New Roman" w:hAnsi="Times New Roman" w:cs="Times New Roman"/>
          <w:i/>
          <w:iCs/>
          <w:color w:val="231F20"/>
          <w:sz w:val="24"/>
          <w:szCs w:val="24"/>
        </w:rPr>
        <w:t>trans-</w:t>
      </w:r>
      <w:r w:rsidRPr="00A74D2C">
        <w:rPr>
          <w:rFonts w:ascii="Times New Roman" w:hAnsi="Times New Roman" w:cs="Times New Roman"/>
          <w:color w:val="231F20"/>
          <w:sz w:val="24"/>
          <w:szCs w:val="24"/>
        </w:rPr>
        <w:t>polyisoprene. It is obvious from the table that the</w:t>
      </w:r>
      <w:r w:rsidR="00C923E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74D2C">
        <w:rPr>
          <w:rFonts w:ascii="Times New Roman" w:hAnsi="Times New Roman" w:cs="Times New Roman"/>
          <w:color w:val="231F20"/>
          <w:sz w:val="24"/>
          <w:szCs w:val="24"/>
        </w:rPr>
        <w:t xml:space="preserve">stereoregular </w:t>
      </w:r>
      <w:r w:rsidRPr="00A74D2C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trans </w:t>
      </w:r>
      <w:r w:rsidRPr="00A74D2C">
        <w:rPr>
          <w:rFonts w:ascii="Times New Roman" w:hAnsi="Times New Roman" w:cs="Times New Roman"/>
          <w:color w:val="231F20"/>
          <w:sz w:val="24"/>
          <w:szCs w:val="24"/>
        </w:rPr>
        <w:t>form is more readily packed and crystallizable and has properties of crystalline polymers.</w:t>
      </w:r>
      <w:r w:rsidR="00C923E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74D2C">
        <w:rPr>
          <w:rFonts w:ascii="Times New Roman" w:hAnsi="Times New Roman" w:cs="Times New Roman"/>
          <w:color w:val="231F20"/>
          <w:sz w:val="24"/>
          <w:szCs w:val="24"/>
        </w:rPr>
        <w:t>The second example is the stereoregularity displayed by monosubstituted vinyl polymers of olefins.</w:t>
      </w:r>
      <w:r w:rsidR="00C923E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74D2C">
        <w:rPr>
          <w:rFonts w:ascii="Times New Roman" w:hAnsi="Times New Roman" w:cs="Times New Roman"/>
          <w:color w:val="231F20"/>
          <w:sz w:val="24"/>
          <w:szCs w:val="24"/>
        </w:rPr>
        <w:t>As we saw earlier, these types of polymers can occur in three forms of tacticity: isotactic, syndiotactic,</w:t>
      </w:r>
      <w:r w:rsidR="00C923E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74D2C">
        <w:rPr>
          <w:rFonts w:ascii="Times New Roman" w:hAnsi="Times New Roman" w:cs="Times New Roman"/>
          <w:color w:val="231F20"/>
          <w:sz w:val="24"/>
          <w:szCs w:val="24"/>
        </w:rPr>
        <w:t>and atactic. Isotactic and syndiotactic polymers possess stereoregular structures. Generally these polymers</w:t>
      </w:r>
      <w:r w:rsidR="00C923E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74D2C">
        <w:rPr>
          <w:rFonts w:ascii="Times New Roman" w:hAnsi="Times New Roman" w:cs="Times New Roman"/>
          <w:color w:val="231F20"/>
          <w:sz w:val="24"/>
          <w:szCs w:val="24"/>
        </w:rPr>
        <w:t>are rigid, crystallizable, high melting, and relatively insoluble. On the other hand, atactic polymers</w:t>
      </w:r>
      <w:r w:rsidR="00C923E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74D2C">
        <w:rPr>
          <w:rFonts w:ascii="Times New Roman" w:hAnsi="Times New Roman" w:cs="Times New Roman"/>
          <w:color w:val="231F20"/>
          <w:sz w:val="24"/>
          <w:szCs w:val="24"/>
        </w:rPr>
        <w:t>are soft, low melting, easily soluble, and amorphous.</w:t>
      </w:r>
    </w:p>
    <w:p w:rsidR="00B3434B" w:rsidRPr="00B3434B" w:rsidRDefault="00B3434B" w:rsidP="00C923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3434B">
        <w:rPr>
          <w:rFonts w:ascii="Times New Roman" w:hAnsi="Times New Roman" w:cs="Times New Roman"/>
          <w:b/>
          <w:bCs/>
          <w:color w:val="231F20"/>
          <w:sz w:val="24"/>
          <w:szCs w:val="24"/>
        </w:rPr>
        <w:t>3. Chain Flexibility</w:t>
      </w:r>
    </w:p>
    <w:p w:rsidR="00B3434B" w:rsidRDefault="00B3434B" w:rsidP="00B343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3434B">
        <w:rPr>
          <w:rFonts w:ascii="Times New Roman" w:hAnsi="Times New Roman" w:cs="Times New Roman"/>
          <w:color w:val="231F20"/>
          <w:sz w:val="24"/>
          <w:szCs w:val="24"/>
        </w:rPr>
        <w:t>In the preceding discussion, we consistently emphasized that close alignment of polymer molecules is</w:t>
      </w:r>
      <w:r w:rsidR="00C923E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3434B">
        <w:rPr>
          <w:rFonts w:ascii="Times New Roman" w:hAnsi="Times New Roman" w:cs="Times New Roman"/>
          <w:color w:val="231F20"/>
          <w:sz w:val="24"/>
          <w:szCs w:val="24"/>
        </w:rPr>
        <w:t>a vital prerequisite for the effective utilization of the intermolecular bonding forces. During crystallization,</w:t>
      </w:r>
      <w:r w:rsidR="00C923E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3434B">
        <w:rPr>
          <w:rFonts w:ascii="Times New Roman" w:hAnsi="Times New Roman" w:cs="Times New Roman"/>
          <w:color w:val="231F20"/>
          <w:sz w:val="24"/>
          <w:szCs w:val="24"/>
        </w:rPr>
        <w:t>this alignment and uniform packing of chains are opposed by thermal agitation, which tends to</w:t>
      </w:r>
      <w:r w:rsidR="00C923E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3434B">
        <w:rPr>
          <w:rFonts w:ascii="Times New Roman" w:hAnsi="Times New Roman" w:cs="Times New Roman"/>
          <w:color w:val="231F20"/>
          <w:sz w:val="24"/>
          <w:szCs w:val="24"/>
        </w:rPr>
        <w:t>induce segmental, rotational and vibrational motions. The potential energy barriers hindering this rotation</w:t>
      </w:r>
      <w:r w:rsidR="00C923E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3434B">
        <w:rPr>
          <w:rFonts w:ascii="Times New Roman" w:hAnsi="Times New Roman" w:cs="Times New Roman"/>
          <w:color w:val="231F20"/>
          <w:sz w:val="24"/>
          <w:szCs w:val="24"/>
        </w:rPr>
        <w:t>range from 1 to 5 kcal/mol, the same order of magnitude as molecular cohesion forces. It is to be</w:t>
      </w:r>
      <w:r w:rsidR="00C923E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3434B">
        <w:rPr>
          <w:rFonts w:ascii="Times New Roman" w:hAnsi="Times New Roman" w:cs="Times New Roman"/>
          <w:color w:val="231F20"/>
          <w:sz w:val="24"/>
          <w:szCs w:val="24"/>
        </w:rPr>
        <w:t>expected, therefore, that those polymers whose chains are flexible will be more susceptible to this thermal</w:t>
      </w:r>
      <w:r w:rsidR="00C923E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3434B">
        <w:rPr>
          <w:rFonts w:ascii="Times New Roman" w:hAnsi="Times New Roman" w:cs="Times New Roman"/>
          <w:color w:val="231F20"/>
          <w:sz w:val="24"/>
          <w:szCs w:val="24"/>
        </w:rPr>
        <w:t>agitation than those with rigid or stiff chain structure.</w:t>
      </w:r>
    </w:p>
    <w:p w:rsidR="006726BC" w:rsidRPr="006726BC" w:rsidRDefault="006726BC" w:rsidP="006726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6726BC">
        <w:rPr>
          <w:rFonts w:ascii="Times New Roman" w:hAnsi="Times New Roman" w:cs="Times New Roman"/>
          <w:color w:val="231F20"/>
          <w:sz w:val="24"/>
          <w:szCs w:val="24"/>
        </w:rPr>
        <w:t>The flexibility of chain molecules arises from rotation around saturated chain bonds. With a chain of</w:t>
      </w:r>
      <w:r w:rsidR="00C923E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6726BC">
        <w:rPr>
          <w:rFonts w:ascii="Times New Roman" w:hAnsi="Times New Roman" w:cs="Times New Roman"/>
          <w:color w:val="231F20"/>
          <w:sz w:val="24"/>
          <w:szCs w:val="24"/>
        </w:rPr>
        <w:t>–CH2– units as a basis, it is interesting to consider how variations on this unit will affect rotation of</w:t>
      </w:r>
      <w:r w:rsidR="00C923E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6726BC">
        <w:rPr>
          <w:rFonts w:ascii="Times New Roman" w:hAnsi="Times New Roman" w:cs="Times New Roman"/>
          <w:color w:val="231F20"/>
          <w:sz w:val="24"/>
          <w:szCs w:val="24"/>
        </w:rPr>
        <w:t>adjacent units and, hence, chain flexibility. Studies of this type have led to the following general conclusions:</w:t>
      </w:r>
    </w:p>
    <w:p w:rsidR="006726BC" w:rsidRPr="006726BC" w:rsidRDefault="006726BC" w:rsidP="006726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6726BC">
        <w:rPr>
          <w:rFonts w:ascii="Times New Roman" w:hAnsi="Times New Roman" w:cs="Times New Roman"/>
          <w:color w:val="231F20"/>
          <w:sz w:val="24"/>
          <w:szCs w:val="24"/>
        </w:rPr>
        <w:t>• Rapid conformational change due to ease of rotation around single bonds occurs if such groups as</w:t>
      </w:r>
    </w:p>
    <w:p w:rsidR="00B3434B" w:rsidRDefault="006726BC" w:rsidP="006726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6726BC">
        <w:rPr>
          <w:rFonts w:ascii="Times New Roman" w:hAnsi="Times New Roman" w:cs="Times New Roman"/>
          <w:color w:val="231F20"/>
          <w:sz w:val="24"/>
          <w:szCs w:val="24"/>
        </w:rPr>
        <w:t>(– –CO–O–), (–O–CO–O–), and (–C–N–) are introduced into the main chain. If they are regular and/or</w:t>
      </w:r>
      <w:r w:rsidR="00C923E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6726BC">
        <w:rPr>
          <w:rFonts w:ascii="Times New Roman" w:hAnsi="Times New Roman" w:cs="Times New Roman"/>
          <w:color w:val="231F20"/>
          <w:sz w:val="24"/>
          <w:szCs w:val="24"/>
        </w:rPr>
        <w:t>if there exist considerable intermolecular forces, the materials are crystallizable, relatively high melting,</w:t>
      </w:r>
      <w:r w:rsidR="00C923E5">
        <w:rPr>
          <w:rFonts w:ascii="Times New Roman" w:hAnsi="Times New Roman" w:cs="Times New Roman"/>
          <w:color w:val="231F20"/>
          <w:sz w:val="24"/>
          <w:szCs w:val="24"/>
        </w:rPr>
        <w:t xml:space="preserve"> rigid, and </w:t>
      </w:r>
      <w:r w:rsidRPr="006726BC">
        <w:rPr>
          <w:rFonts w:ascii="Times New Roman" w:hAnsi="Times New Roman" w:cs="Times New Roman"/>
          <w:color w:val="231F20"/>
          <w:sz w:val="24"/>
          <w:szCs w:val="24"/>
        </w:rPr>
        <w:t>soluble with difficulty. However, if they occur irregularly along the polymer chain, they are</w:t>
      </w:r>
      <w:r w:rsidR="00C923E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6726BC">
        <w:rPr>
          <w:rFonts w:ascii="Times New Roman" w:hAnsi="Times New Roman" w:cs="Times New Roman"/>
          <w:color w:val="231F20"/>
          <w:sz w:val="24"/>
          <w:szCs w:val="24"/>
        </w:rPr>
        <w:t>amorphous, soft, and rubbery materials.</w:t>
      </w:r>
    </w:p>
    <w:p w:rsidR="0062129C" w:rsidRDefault="0062129C" w:rsidP="006726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62129C" w:rsidRDefault="0062129C" w:rsidP="006212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IN"/>
        </w:rPr>
        <w:lastRenderedPageBreak/>
        <w:drawing>
          <wp:inline distT="0" distB="0" distL="0" distR="0">
            <wp:extent cx="5970132" cy="2950669"/>
            <wp:effectExtent l="0" t="0" r="0" b="25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apture c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7" t="1991" r="2042" b="2391"/>
                    <a:stretch/>
                  </pic:blipFill>
                  <pic:spPr bwMode="auto">
                    <a:xfrm>
                      <a:off x="0" y="0"/>
                      <a:ext cx="5970484" cy="29508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23E5" w:rsidRDefault="0062129C" w:rsidP="00C923E5">
      <w:pPr>
        <w:tabs>
          <w:tab w:val="left" w:pos="21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29C">
        <w:rPr>
          <w:rFonts w:ascii="Times New Roman" w:hAnsi="Times New Roman" w:cs="Times New Roman"/>
          <w:sz w:val="24"/>
          <w:szCs w:val="24"/>
        </w:rPr>
        <w:t xml:space="preserve">• Ether and imine bonds and double bonds in the </w:t>
      </w:r>
      <w:r w:rsidRPr="0062129C">
        <w:rPr>
          <w:rFonts w:ascii="Times New Roman" w:hAnsi="Times New Roman" w:cs="Times New Roman"/>
          <w:i/>
          <w:iCs/>
          <w:sz w:val="24"/>
          <w:szCs w:val="24"/>
        </w:rPr>
        <w:t xml:space="preserve">cis </w:t>
      </w:r>
      <w:r w:rsidRPr="0062129C">
        <w:rPr>
          <w:rFonts w:ascii="Times New Roman" w:hAnsi="Times New Roman" w:cs="Times New Roman"/>
          <w:sz w:val="24"/>
          <w:szCs w:val="24"/>
        </w:rPr>
        <w:t>form reduce the energy barrier for rotation of the</w:t>
      </w:r>
      <w:r w:rsidR="00C923E5">
        <w:rPr>
          <w:rFonts w:ascii="Times New Roman" w:hAnsi="Times New Roman" w:cs="Times New Roman"/>
          <w:sz w:val="24"/>
          <w:szCs w:val="24"/>
        </w:rPr>
        <w:t xml:space="preserve"> </w:t>
      </w:r>
      <w:r w:rsidRPr="0062129C">
        <w:rPr>
          <w:rFonts w:ascii="Times New Roman" w:hAnsi="Times New Roman" w:cs="Times New Roman"/>
          <w:sz w:val="24"/>
          <w:szCs w:val="24"/>
        </w:rPr>
        <w:t>adjacent bonds and “soften” the chain by making polymers less rigid, more rubbery, and more readily</w:t>
      </w:r>
      <w:r w:rsidR="00C923E5">
        <w:rPr>
          <w:rFonts w:ascii="Times New Roman" w:hAnsi="Times New Roman" w:cs="Times New Roman"/>
          <w:sz w:val="24"/>
          <w:szCs w:val="24"/>
        </w:rPr>
        <w:t xml:space="preserve"> </w:t>
      </w:r>
      <w:r w:rsidRPr="0062129C">
        <w:rPr>
          <w:rFonts w:ascii="Times New Roman" w:hAnsi="Times New Roman" w:cs="Times New Roman"/>
          <w:sz w:val="24"/>
          <w:szCs w:val="24"/>
        </w:rPr>
        <w:t>soluble than the corresponding chain of consecutive carbon–carbon atoms. If such “plasticizing” bonds</w:t>
      </w:r>
      <w:r w:rsidR="00C923E5">
        <w:rPr>
          <w:rFonts w:ascii="Times New Roman" w:hAnsi="Times New Roman" w:cs="Times New Roman"/>
          <w:sz w:val="24"/>
          <w:szCs w:val="24"/>
        </w:rPr>
        <w:t xml:space="preserve"> </w:t>
      </w:r>
      <w:r w:rsidRPr="0062129C">
        <w:rPr>
          <w:rFonts w:ascii="Times New Roman" w:hAnsi="Times New Roman" w:cs="Times New Roman"/>
          <w:sz w:val="24"/>
          <w:szCs w:val="24"/>
        </w:rPr>
        <w:t>are irregularly distributed along the polymer chain length, crystallization is inhibited.</w:t>
      </w:r>
    </w:p>
    <w:p w:rsidR="0062129C" w:rsidRPr="0062129C" w:rsidRDefault="0062129C" w:rsidP="0062129C">
      <w:pPr>
        <w:tabs>
          <w:tab w:val="left" w:pos="2166"/>
        </w:tabs>
        <w:rPr>
          <w:rFonts w:ascii="Times New Roman" w:hAnsi="Times New Roman" w:cs="Times New Roman"/>
          <w:sz w:val="24"/>
          <w:szCs w:val="24"/>
        </w:rPr>
      </w:pPr>
      <w:r w:rsidRPr="0062129C">
        <w:rPr>
          <w:rFonts w:ascii="Times New Roman" w:hAnsi="Times New Roman" w:cs="Times New Roman"/>
          <w:sz w:val="24"/>
          <w:szCs w:val="24"/>
        </w:rPr>
        <w:t>• Cyclic structures in the backbone and polar group such as –SO2–, and –CONH– drastically reduce</w:t>
      </w:r>
    </w:p>
    <w:p w:rsidR="0062129C" w:rsidRDefault="0062129C" w:rsidP="0062129C">
      <w:pPr>
        <w:tabs>
          <w:tab w:val="left" w:pos="2166"/>
        </w:tabs>
        <w:rPr>
          <w:rFonts w:ascii="Times New Roman" w:hAnsi="Times New Roman" w:cs="Times New Roman"/>
          <w:sz w:val="24"/>
          <w:szCs w:val="24"/>
        </w:rPr>
      </w:pPr>
      <w:r w:rsidRPr="0062129C">
        <w:rPr>
          <w:rFonts w:ascii="Times New Roman" w:hAnsi="Times New Roman" w:cs="Times New Roman"/>
          <w:sz w:val="24"/>
          <w:szCs w:val="24"/>
        </w:rPr>
        <w:t>flexibility and enhance crystallizability.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2129C" w:rsidRPr="0062129C" w:rsidRDefault="00C923E5" w:rsidP="00C923E5">
      <w:pPr>
        <w:tabs>
          <w:tab w:val="left" w:pos="216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62129C" w:rsidRPr="0062129C">
        <w:rPr>
          <w:rFonts w:ascii="Times New Roman" w:hAnsi="Times New Roman" w:cs="Times New Roman"/>
          <w:b/>
          <w:bCs/>
          <w:sz w:val="24"/>
          <w:szCs w:val="24"/>
        </w:rPr>
        <w:t>Polarity</w:t>
      </w:r>
    </w:p>
    <w:p w:rsidR="0062129C" w:rsidRDefault="0062129C" w:rsidP="00C923E5">
      <w:pPr>
        <w:tabs>
          <w:tab w:val="left" w:pos="21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29C">
        <w:rPr>
          <w:rFonts w:ascii="Times New Roman" w:hAnsi="Times New Roman" w:cs="Times New Roman"/>
          <w:sz w:val="24"/>
          <w:szCs w:val="24"/>
        </w:rPr>
        <w:t>When molecules come together and aggregate into a crystalline solid, a significant cohesion between</w:t>
      </w:r>
      <w:r w:rsidR="00C923E5">
        <w:rPr>
          <w:rFonts w:ascii="Times New Roman" w:hAnsi="Times New Roman" w:cs="Times New Roman"/>
          <w:sz w:val="24"/>
          <w:szCs w:val="24"/>
        </w:rPr>
        <w:t xml:space="preserve"> </w:t>
      </w:r>
      <w:r w:rsidRPr="0062129C">
        <w:rPr>
          <w:rFonts w:ascii="Times New Roman" w:hAnsi="Times New Roman" w:cs="Times New Roman"/>
          <w:sz w:val="24"/>
          <w:szCs w:val="24"/>
        </w:rPr>
        <w:t>neighboring chains is possible. Consequently, polymer molecules with specific groups that are capable</w:t>
      </w:r>
      <w:r w:rsidR="00C923E5">
        <w:rPr>
          <w:rFonts w:ascii="Times New Roman" w:hAnsi="Times New Roman" w:cs="Times New Roman"/>
          <w:sz w:val="24"/>
          <w:szCs w:val="24"/>
        </w:rPr>
        <w:t xml:space="preserve"> of </w:t>
      </w:r>
      <w:r w:rsidRPr="0062129C">
        <w:rPr>
          <w:rFonts w:ascii="Times New Roman" w:hAnsi="Times New Roman" w:cs="Times New Roman"/>
          <w:sz w:val="24"/>
          <w:szCs w:val="24"/>
        </w:rPr>
        <w:t>forming strong intermolecular bonding, particularly if these groups occur regularly without imposing</w:t>
      </w:r>
      <w:r w:rsidR="00C923E5">
        <w:rPr>
          <w:rFonts w:ascii="Times New Roman" w:hAnsi="Times New Roman" w:cs="Times New Roman"/>
          <w:sz w:val="24"/>
          <w:szCs w:val="24"/>
        </w:rPr>
        <w:t xml:space="preserve"> </w:t>
      </w:r>
      <w:r w:rsidRPr="0062129C">
        <w:rPr>
          <w:rFonts w:ascii="Times New Roman" w:hAnsi="Times New Roman" w:cs="Times New Roman"/>
          <w:sz w:val="24"/>
          <w:szCs w:val="24"/>
        </w:rPr>
        <w:t>valence strains on the chains, are crystallizable. You will recall from our earlier discussion that such</w:t>
      </w:r>
      <w:r w:rsidR="00C923E5">
        <w:rPr>
          <w:rFonts w:ascii="Times New Roman" w:hAnsi="Times New Roman" w:cs="Times New Roman"/>
          <w:sz w:val="24"/>
          <w:szCs w:val="24"/>
        </w:rPr>
        <w:t xml:space="preserve"> </w:t>
      </w:r>
      <w:r w:rsidRPr="0062129C">
        <w:rPr>
          <w:rFonts w:ascii="Times New Roman" w:hAnsi="Times New Roman" w:cs="Times New Roman"/>
          <w:sz w:val="24"/>
          <w:szCs w:val="24"/>
        </w:rPr>
        <w:t>groups as</w:t>
      </w:r>
    </w:p>
    <w:p w:rsidR="0062129C" w:rsidRDefault="0062129C" w:rsidP="0062129C">
      <w:pPr>
        <w:tabs>
          <w:tab w:val="left" w:pos="216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>
            <wp:extent cx="5056094" cy="491778"/>
            <wp:effectExtent l="0" t="0" r="0" b="381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apture d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6" t="6020" r="1514" b="16879"/>
                    <a:stretch/>
                  </pic:blipFill>
                  <pic:spPr bwMode="auto">
                    <a:xfrm>
                      <a:off x="0" y="0"/>
                      <a:ext cx="5058751" cy="4920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129C" w:rsidRPr="0062129C" w:rsidRDefault="0062129C" w:rsidP="00C923E5">
      <w:pPr>
        <w:tabs>
          <w:tab w:val="left" w:pos="850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29C">
        <w:rPr>
          <w:rFonts w:ascii="Times New Roman" w:hAnsi="Times New Roman" w:cs="Times New Roman"/>
          <w:sz w:val="24"/>
          <w:szCs w:val="24"/>
        </w:rPr>
        <w:t>provide sites for hydrogen bonding whose energy ranges from 5 to 10 kal/mol. In nylon 6 or 6,6, for</w:t>
      </w:r>
      <w:r w:rsidR="00C923E5">
        <w:rPr>
          <w:rFonts w:ascii="Times New Roman" w:hAnsi="Times New Roman" w:cs="Times New Roman"/>
          <w:sz w:val="24"/>
          <w:szCs w:val="24"/>
        </w:rPr>
        <w:t xml:space="preserve"> </w:t>
      </w:r>
      <w:r w:rsidRPr="0062129C">
        <w:rPr>
          <w:rFonts w:ascii="Times New Roman" w:hAnsi="Times New Roman" w:cs="Times New Roman"/>
          <w:sz w:val="24"/>
          <w:szCs w:val="24"/>
        </w:rPr>
        <w:t>example, the regular occurrence of amide linkages leads to a highly crystalline, high melting polymer.</w:t>
      </w:r>
      <w:r w:rsidR="00C923E5">
        <w:rPr>
          <w:rFonts w:ascii="Times New Roman" w:hAnsi="Times New Roman" w:cs="Times New Roman"/>
          <w:sz w:val="24"/>
          <w:szCs w:val="24"/>
        </w:rPr>
        <w:t xml:space="preserve"> </w:t>
      </w:r>
      <w:r w:rsidRPr="0062129C">
        <w:rPr>
          <w:rFonts w:ascii="Times New Roman" w:hAnsi="Times New Roman" w:cs="Times New Roman"/>
          <w:sz w:val="24"/>
          <w:szCs w:val="24"/>
        </w:rPr>
        <w:t>Molecules whose backbone contains –O– units or with polar side groups (–CN, –Cl, –F, or –NO2)</w:t>
      </w:r>
    </w:p>
    <w:p w:rsidR="0062129C" w:rsidRDefault="0062129C" w:rsidP="00C923E5">
      <w:pPr>
        <w:tabs>
          <w:tab w:val="left" w:pos="850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29C">
        <w:rPr>
          <w:rFonts w:ascii="Times New Roman" w:hAnsi="Times New Roman" w:cs="Times New Roman"/>
          <w:sz w:val="24"/>
          <w:szCs w:val="24"/>
        </w:rPr>
        <w:t>exhibit polar bonding. The bonding energies of such dipoles or polarizable units are in the range between</w:t>
      </w:r>
      <w:r w:rsidR="00C923E5">
        <w:rPr>
          <w:rFonts w:ascii="Times New Roman" w:hAnsi="Times New Roman" w:cs="Times New Roman"/>
          <w:sz w:val="24"/>
          <w:szCs w:val="24"/>
        </w:rPr>
        <w:t xml:space="preserve"> </w:t>
      </w:r>
      <w:r w:rsidRPr="0062129C">
        <w:rPr>
          <w:rFonts w:ascii="Times New Roman" w:hAnsi="Times New Roman" w:cs="Times New Roman"/>
          <w:sz w:val="24"/>
          <w:szCs w:val="24"/>
        </w:rPr>
        <w:t>hydrogen bonding and van der Waals bonding. If these groups occur regularly along the chain (isotactic</w:t>
      </w:r>
      <w:r w:rsidR="00C923E5">
        <w:rPr>
          <w:rFonts w:ascii="Times New Roman" w:hAnsi="Times New Roman" w:cs="Times New Roman"/>
          <w:sz w:val="24"/>
          <w:szCs w:val="24"/>
        </w:rPr>
        <w:t xml:space="preserve"> </w:t>
      </w:r>
      <w:r w:rsidRPr="0062129C">
        <w:rPr>
          <w:rFonts w:ascii="Times New Roman" w:hAnsi="Times New Roman" w:cs="Times New Roman"/>
          <w:sz w:val="24"/>
          <w:szCs w:val="24"/>
        </w:rPr>
        <w:t>and syndiotactic), the resulting polymers are usually crystalline and have higher melting points than</w:t>
      </w:r>
      <w:r w:rsidR="00C923E5">
        <w:rPr>
          <w:rFonts w:ascii="Times New Roman" w:hAnsi="Times New Roman" w:cs="Times New Roman"/>
          <w:sz w:val="24"/>
          <w:szCs w:val="24"/>
        </w:rPr>
        <w:t xml:space="preserve"> </w:t>
      </w:r>
      <w:r w:rsidRPr="0062129C">
        <w:rPr>
          <w:rFonts w:ascii="Times New Roman" w:hAnsi="Times New Roman" w:cs="Times New Roman"/>
          <w:sz w:val="24"/>
          <w:szCs w:val="24"/>
        </w:rPr>
        <w:t>polyethylene</w:t>
      </w:r>
    </w:p>
    <w:p w:rsidR="00C923E5" w:rsidRDefault="00C923E5" w:rsidP="00C923E5">
      <w:pPr>
        <w:tabs>
          <w:tab w:val="left" w:pos="850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29C" w:rsidRDefault="0062129C" w:rsidP="00C923E5">
      <w:pPr>
        <w:tabs>
          <w:tab w:val="left" w:pos="850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w:lastRenderedPageBreak/>
        <w:drawing>
          <wp:inline distT="0" distB="0" distL="0" distR="0">
            <wp:extent cx="6346825" cy="480568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apture e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7" t="3135" r="2695" b="2137"/>
                    <a:stretch/>
                  </pic:blipFill>
                  <pic:spPr bwMode="auto">
                    <a:xfrm>
                      <a:off x="0" y="0"/>
                      <a:ext cx="6352216" cy="48097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23E5" w:rsidRPr="00C923E5" w:rsidRDefault="0062129C" w:rsidP="002D2A32">
      <w:pPr>
        <w:tabs>
          <w:tab w:val="left" w:pos="850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29C">
        <w:rPr>
          <w:rFonts w:ascii="Times New Roman" w:hAnsi="Times New Roman" w:cs="Times New Roman"/>
          <w:sz w:val="24"/>
          <w:szCs w:val="24"/>
        </w:rPr>
        <w:t>Given our earlier argument that the presence of –O– units in a chain backbone enhances flexibility,</w:t>
      </w:r>
      <w:r w:rsidR="00C923E5">
        <w:rPr>
          <w:rFonts w:ascii="Times New Roman" w:hAnsi="Times New Roman" w:cs="Times New Roman"/>
          <w:sz w:val="24"/>
          <w:szCs w:val="24"/>
        </w:rPr>
        <w:t xml:space="preserve"> </w:t>
      </w:r>
      <w:r w:rsidRPr="0062129C">
        <w:rPr>
          <w:rFonts w:ascii="Times New Roman" w:hAnsi="Times New Roman" w:cs="Times New Roman"/>
          <w:sz w:val="24"/>
          <w:szCs w:val="24"/>
        </w:rPr>
        <w:t>the fact that the melting point of polyoxymethylene (180°C) is higher than that of polyethylene (135°C)</w:t>
      </w:r>
      <w:r w:rsidR="00C923E5">
        <w:rPr>
          <w:rFonts w:ascii="Times New Roman" w:hAnsi="Times New Roman" w:cs="Times New Roman"/>
          <w:sz w:val="24"/>
          <w:szCs w:val="24"/>
        </w:rPr>
        <w:t xml:space="preserve"> </w:t>
      </w:r>
      <w:r w:rsidRPr="0062129C">
        <w:rPr>
          <w:rFonts w:ascii="Times New Roman" w:hAnsi="Times New Roman" w:cs="Times New Roman"/>
          <w:sz w:val="24"/>
          <w:szCs w:val="24"/>
        </w:rPr>
        <w:t>(Table 3.10) seems contradictory. However, the dipole character of the C–O–C group produces polar</w:t>
      </w:r>
      <w:r w:rsidR="00C923E5">
        <w:rPr>
          <w:rFonts w:ascii="Times New Roman" w:hAnsi="Times New Roman" w:cs="Times New Roman"/>
          <w:sz w:val="24"/>
          <w:szCs w:val="24"/>
        </w:rPr>
        <w:t xml:space="preserve"> </w:t>
      </w:r>
      <w:r w:rsidRPr="0062129C">
        <w:rPr>
          <w:rFonts w:ascii="Times New Roman" w:hAnsi="Times New Roman" w:cs="Times New Roman"/>
          <w:sz w:val="24"/>
          <w:szCs w:val="24"/>
        </w:rPr>
        <w:t>forces between adjacent chains that act over a longer range and are stronger than van der Waals forces.</w:t>
      </w:r>
      <w:r w:rsidR="002D2A32">
        <w:rPr>
          <w:rFonts w:ascii="Times New Roman" w:hAnsi="Times New Roman" w:cs="Times New Roman"/>
          <w:sz w:val="24"/>
          <w:szCs w:val="24"/>
        </w:rPr>
        <w:t xml:space="preserve"> </w:t>
      </w:r>
      <w:r w:rsidRPr="0062129C">
        <w:rPr>
          <w:rFonts w:ascii="Times New Roman" w:hAnsi="Times New Roman" w:cs="Times New Roman"/>
          <w:sz w:val="24"/>
          <w:szCs w:val="24"/>
        </w:rPr>
        <w:t>Thus, for polyoxymethylene the induced flexibility is more than offset by the increased bonding forces</w:t>
      </w:r>
      <w:r w:rsidR="00C923E5">
        <w:rPr>
          <w:rFonts w:ascii="Times New Roman" w:hAnsi="Times New Roman" w:cs="Times New Roman"/>
          <w:sz w:val="24"/>
          <w:szCs w:val="24"/>
        </w:rPr>
        <w:t xml:space="preserve"> </w:t>
      </w:r>
      <w:r w:rsidRPr="0062129C">
        <w:rPr>
          <w:rFonts w:ascii="Times New Roman" w:hAnsi="Times New Roman" w:cs="Times New Roman"/>
          <w:sz w:val="24"/>
          <w:szCs w:val="24"/>
        </w:rPr>
        <w:t>resulting from polarity.</w:t>
      </w:r>
    </w:p>
    <w:p w:rsidR="0062129C" w:rsidRPr="0062129C" w:rsidRDefault="0062129C" w:rsidP="002D2A32">
      <w:pPr>
        <w:tabs>
          <w:tab w:val="left" w:pos="8507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129C">
        <w:rPr>
          <w:rFonts w:ascii="Times New Roman" w:hAnsi="Times New Roman" w:cs="Times New Roman"/>
          <w:b/>
          <w:bCs/>
          <w:sz w:val="24"/>
          <w:szCs w:val="24"/>
        </w:rPr>
        <w:t>5. Bulky Substituents</w:t>
      </w:r>
    </w:p>
    <w:p w:rsidR="0062129C" w:rsidRDefault="0062129C" w:rsidP="002D2A32">
      <w:pPr>
        <w:tabs>
          <w:tab w:val="left" w:pos="850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29C">
        <w:rPr>
          <w:rFonts w:ascii="Times New Roman" w:hAnsi="Times New Roman" w:cs="Times New Roman"/>
          <w:sz w:val="24"/>
          <w:szCs w:val="24"/>
        </w:rPr>
        <w:t>The vibrational and rotational mobility of intrinsically flexible chains can be inhibited by bulky substituents;</w:t>
      </w:r>
      <w:r w:rsidR="002D2A32">
        <w:rPr>
          <w:rFonts w:ascii="Times New Roman" w:hAnsi="Times New Roman" w:cs="Times New Roman"/>
          <w:sz w:val="24"/>
          <w:szCs w:val="24"/>
        </w:rPr>
        <w:t xml:space="preserve"> </w:t>
      </w:r>
      <w:r w:rsidRPr="0062129C">
        <w:rPr>
          <w:rFonts w:ascii="Times New Roman" w:hAnsi="Times New Roman" w:cs="Times New Roman"/>
          <w:sz w:val="24"/>
          <w:szCs w:val="24"/>
        </w:rPr>
        <w:t>the degree of stiffening depends on the size, shape, and mutual interaction of the substituents.</w:t>
      </w:r>
      <w:r w:rsidR="002D2A32">
        <w:rPr>
          <w:rFonts w:ascii="Times New Roman" w:hAnsi="Times New Roman" w:cs="Times New Roman"/>
          <w:sz w:val="24"/>
          <w:szCs w:val="24"/>
        </w:rPr>
        <w:t xml:space="preserve"> </w:t>
      </w:r>
      <w:r w:rsidRPr="0062129C">
        <w:rPr>
          <w:rFonts w:ascii="Times New Roman" w:hAnsi="Times New Roman" w:cs="Times New Roman"/>
          <w:sz w:val="24"/>
          <w:szCs w:val="24"/>
        </w:rPr>
        <w:t>For example, vinyl polymers with small substituents such as polypropylene [–CH3] and polystyrene</w:t>
      </w:r>
      <w:r w:rsidR="002D2A32">
        <w:rPr>
          <w:rFonts w:ascii="Times New Roman" w:hAnsi="Times New Roman" w:cs="Times New Roman"/>
          <w:sz w:val="24"/>
          <w:szCs w:val="24"/>
        </w:rPr>
        <w:t xml:space="preserve"> </w:t>
      </w:r>
      <w:r w:rsidRPr="0062129C">
        <w:rPr>
          <w:rFonts w:ascii="Times New Roman" w:hAnsi="Times New Roman" w:cs="Times New Roman"/>
          <w:sz w:val="24"/>
          <w:szCs w:val="24"/>
        </w:rPr>
        <w:t>[–C6H5] can crystallize if these pendant groups are spaced regularly on the polymer chain as in their</w:t>
      </w:r>
      <w:r w:rsidR="002D2A32">
        <w:rPr>
          <w:rFonts w:ascii="Times New Roman" w:hAnsi="Times New Roman" w:cs="Times New Roman"/>
          <w:sz w:val="24"/>
          <w:szCs w:val="24"/>
        </w:rPr>
        <w:t xml:space="preserve"> </w:t>
      </w:r>
      <w:r w:rsidRPr="0062129C">
        <w:rPr>
          <w:rFonts w:ascii="Times New Roman" w:hAnsi="Times New Roman" w:cs="Times New Roman"/>
          <w:sz w:val="24"/>
          <w:szCs w:val="24"/>
        </w:rPr>
        <w:t>isotactic and syndiotactic forms. In their atactic forms, the randomly disposed pendant groups prevent</w:t>
      </w:r>
      <w:r w:rsidR="002D2A32">
        <w:rPr>
          <w:rFonts w:ascii="Times New Roman" w:hAnsi="Times New Roman" w:cs="Times New Roman"/>
          <w:sz w:val="24"/>
          <w:szCs w:val="24"/>
        </w:rPr>
        <w:t xml:space="preserve"> </w:t>
      </w:r>
      <w:r w:rsidRPr="0062129C">
        <w:rPr>
          <w:rFonts w:ascii="Times New Roman" w:hAnsi="Times New Roman" w:cs="Times New Roman"/>
          <w:sz w:val="24"/>
          <w:szCs w:val="24"/>
        </w:rPr>
        <w:t>the close packing of the chains into crystalline lattice. The atactic forms of these polymers are therefore</w:t>
      </w:r>
      <w:r w:rsidR="002D2A32">
        <w:rPr>
          <w:rFonts w:ascii="Times New Roman" w:hAnsi="Times New Roman" w:cs="Times New Roman"/>
          <w:sz w:val="24"/>
          <w:szCs w:val="24"/>
        </w:rPr>
        <w:t xml:space="preserve"> </w:t>
      </w:r>
      <w:r w:rsidRPr="0062129C">
        <w:rPr>
          <w:rFonts w:ascii="Times New Roman" w:hAnsi="Times New Roman" w:cs="Times New Roman"/>
          <w:sz w:val="24"/>
          <w:szCs w:val="24"/>
        </w:rPr>
        <w:t>amorphous. Large or bulky substituents, on the other hand, increase the average distance between chains</w:t>
      </w:r>
      <w:r w:rsidR="002D2A32">
        <w:rPr>
          <w:rFonts w:ascii="Times New Roman" w:hAnsi="Times New Roman" w:cs="Times New Roman"/>
          <w:sz w:val="24"/>
          <w:szCs w:val="24"/>
        </w:rPr>
        <w:t xml:space="preserve"> </w:t>
      </w:r>
      <w:r w:rsidRPr="0062129C">
        <w:rPr>
          <w:rFonts w:ascii="Times New Roman" w:hAnsi="Times New Roman" w:cs="Times New Roman"/>
          <w:sz w:val="24"/>
          <w:szCs w:val="24"/>
        </w:rPr>
        <w:t>and, as such, prevent the effective and favorable utilization of the intermolecular bonding forces. Thus</w:t>
      </w:r>
      <w:r w:rsidR="002D2A32">
        <w:rPr>
          <w:rFonts w:ascii="Times New Roman" w:hAnsi="Times New Roman" w:cs="Times New Roman"/>
          <w:sz w:val="24"/>
          <w:szCs w:val="24"/>
        </w:rPr>
        <w:t xml:space="preserve"> </w:t>
      </w:r>
      <w:r w:rsidRPr="0062129C">
        <w:rPr>
          <w:rFonts w:ascii="Times New Roman" w:hAnsi="Times New Roman" w:cs="Times New Roman"/>
          <w:sz w:val="24"/>
          <w:szCs w:val="24"/>
        </w:rPr>
        <w:t>polymers like poly(methyl acrylate) and poly(vinyl acetate) with large pendant groups –</w:t>
      </w:r>
      <w:r w:rsidR="002D2A32">
        <w:rPr>
          <w:rFonts w:ascii="Times New Roman" w:hAnsi="Times New Roman" w:cs="Times New Roman"/>
          <w:sz w:val="24"/>
          <w:szCs w:val="24"/>
        </w:rPr>
        <w:t xml:space="preserve"> </w:t>
      </w:r>
      <w:r w:rsidRPr="0062129C">
        <w:rPr>
          <w:rFonts w:ascii="Times New Roman" w:hAnsi="Times New Roman" w:cs="Times New Roman"/>
          <w:sz w:val="24"/>
          <w:szCs w:val="24"/>
        </w:rPr>
        <w:t>O||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29C">
        <w:rPr>
          <w:rFonts w:ascii="Times New Roman" w:hAnsi="Times New Roman" w:cs="Times New Roman"/>
          <w:sz w:val="24"/>
          <w:szCs w:val="24"/>
        </w:rPr>
        <w:t>C–O–CH 3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29C">
        <w:rPr>
          <w:rFonts w:ascii="Times New Roman" w:hAnsi="Times New Roman" w:cs="Times New Roman"/>
          <w:sz w:val="24"/>
          <w:szCs w:val="24"/>
        </w:rPr>
        <w:t>O–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29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29C">
        <w:rPr>
          <w:rFonts w:ascii="Times New Roman" w:hAnsi="Times New Roman" w:cs="Times New Roman"/>
          <w:sz w:val="24"/>
          <w:szCs w:val="24"/>
        </w:rPr>
        <w:t>||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29C">
        <w:rPr>
          <w:rFonts w:ascii="Times New Roman" w:hAnsi="Times New Roman" w:cs="Times New Roman"/>
          <w:sz w:val="24"/>
          <w:szCs w:val="24"/>
        </w:rPr>
        <w:t xml:space="preserve">C–CH 3 , respectively, cannot crystallize even if the pendant groups </w:t>
      </w:r>
      <w:r w:rsidRPr="0062129C">
        <w:rPr>
          <w:rFonts w:ascii="Times New Roman" w:hAnsi="Times New Roman" w:cs="Times New Roman"/>
          <w:sz w:val="24"/>
          <w:szCs w:val="24"/>
        </w:rPr>
        <w:lastRenderedPageBreak/>
        <w:t>are spaced regularly (isotactic and</w:t>
      </w:r>
      <w:r w:rsidR="00C57D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D2F">
        <w:rPr>
          <w:rFonts w:ascii="Times New Roman" w:hAnsi="Times New Roman" w:cs="Times New Roman"/>
          <w:sz w:val="24"/>
          <w:szCs w:val="24"/>
        </w:rPr>
        <w:t xml:space="preserve">syndiotactic forms). </w:t>
      </w:r>
      <w:r w:rsidRPr="0062129C">
        <w:rPr>
          <w:rFonts w:ascii="Times New Roman" w:hAnsi="Times New Roman" w:cs="Times New Roman"/>
          <w:sz w:val="24"/>
          <w:szCs w:val="24"/>
        </w:rPr>
        <w:t>Note that for the polyolefins, polyethylene, polypropylene, poly(1-butene),</w:t>
      </w:r>
      <w:r w:rsidR="00776D96">
        <w:rPr>
          <w:rFonts w:ascii="Times New Roman" w:hAnsi="Times New Roman" w:cs="Times New Roman"/>
          <w:sz w:val="24"/>
          <w:szCs w:val="24"/>
        </w:rPr>
        <w:t xml:space="preserve"> </w:t>
      </w:r>
      <w:r w:rsidRPr="0062129C">
        <w:rPr>
          <w:rFonts w:ascii="Times New Roman" w:hAnsi="Times New Roman" w:cs="Times New Roman"/>
          <w:sz w:val="24"/>
          <w:szCs w:val="24"/>
        </w:rPr>
        <w:t>and poly(1-pentene), the melting point shows a maximum for polypropylene. A large pendant group in</w:t>
      </w:r>
      <w:r w:rsidR="002D2A32">
        <w:rPr>
          <w:rFonts w:ascii="Times New Roman" w:hAnsi="Times New Roman" w:cs="Times New Roman"/>
          <w:sz w:val="24"/>
          <w:szCs w:val="24"/>
        </w:rPr>
        <w:t xml:space="preserve"> </w:t>
      </w:r>
      <w:r w:rsidRPr="0062129C">
        <w:rPr>
          <w:rFonts w:ascii="Times New Roman" w:hAnsi="Times New Roman" w:cs="Times New Roman"/>
          <w:sz w:val="24"/>
          <w:szCs w:val="24"/>
        </w:rPr>
        <w:t>close proximity of the main chain stiffens the chain. However, when the size of the pendant group is</w:t>
      </w:r>
      <w:r w:rsidR="002D2A32">
        <w:rPr>
          <w:rFonts w:ascii="Times New Roman" w:hAnsi="Times New Roman" w:cs="Times New Roman"/>
          <w:sz w:val="24"/>
          <w:szCs w:val="24"/>
        </w:rPr>
        <w:t xml:space="preserve"> </w:t>
      </w:r>
      <w:r w:rsidRPr="0062129C">
        <w:rPr>
          <w:rFonts w:ascii="Times New Roman" w:hAnsi="Times New Roman" w:cs="Times New Roman"/>
          <w:sz w:val="24"/>
          <w:szCs w:val="24"/>
        </w:rPr>
        <w:t>such that the packing distance between the chains in the solid state is increased, the forces of interaction</w:t>
      </w:r>
      <w:r w:rsidR="002D2A32">
        <w:rPr>
          <w:rFonts w:ascii="Times New Roman" w:hAnsi="Times New Roman" w:cs="Times New Roman"/>
          <w:sz w:val="24"/>
          <w:szCs w:val="24"/>
        </w:rPr>
        <w:t xml:space="preserve"> </w:t>
      </w:r>
      <w:r w:rsidRPr="0062129C">
        <w:rPr>
          <w:rFonts w:ascii="Times New Roman" w:hAnsi="Times New Roman" w:cs="Times New Roman"/>
          <w:sz w:val="24"/>
          <w:szCs w:val="24"/>
        </w:rPr>
        <w:t>between chains decrease and so does the melting point. The presence of an aromatic side group in</w:t>
      </w:r>
      <w:r w:rsidR="002D2A32">
        <w:rPr>
          <w:rFonts w:ascii="Times New Roman" w:hAnsi="Times New Roman" w:cs="Times New Roman"/>
          <w:sz w:val="24"/>
          <w:szCs w:val="24"/>
        </w:rPr>
        <w:t xml:space="preserve"> </w:t>
      </w:r>
      <w:r w:rsidRPr="0062129C">
        <w:rPr>
          <w:rFonts w:ascii="Times New Roman" w:hAnsi="Times New Roman" w:cs="Times New Roman"/>
          <w:sz w:val="24"/>
          <w:szCs w:val="24"/>
        </w:rPr>
        <w:t>polystyrene considerably stiffens the chain, which has a stable helix form in the solid state. The helices</w:t>
      </w:r>
      <w:r w:rsidR="002D2A32">
        <w:rPr>
          <w:rFonts w:ascii="Times New Roman" w:hAnsi="Times New Roman" w:cs="Times New Roman"/>
          <w:sz w:val="24"/>
          <w:szCs w:val="24"/>
        </w:rPr>
        <w:t xml:space="preserve"> </w:t>
      </w:r>
      <w:r w:rsidRPr="0062129C">
        <w:rPr>
          <w:rFonts w:ascii="Times New Roman" w:hAnsi="Times New Roman" w:cs="Times New Roman"/>
          <w:sz w:val="24"/>
          <w:szCs w:val="24"/>
        </w:rPr>
        <w:t>pack efficiently to allow greater interchain interaction.</w:t>
      </w:r>
      <w:r w:rsidR="002D2A32">
        <w:rPr>
          <w:rFonts w:ascii="Times New Roman" w:hAnsi="Times New Roman" w:cs="Times New Roman"/>
          <w:sz w:val="24"/>
          <w:szCs w:val="24"/>
        </w:rPr>
        <w:t xml:space="preserve"> </w:t>
      </w:r>
      <w:r w:rsidRPr="0062129C">
        <w:rPr>
          <w:rFonts w:ascii="Times New Roman" w:hAnsi="Times New Roman" w:cs="Times New Roman"/>
          <w:sz w:val="24"/>
          <w:szCs w:val="24"/>
        </w:rPr>
        <w:t>The above discussion clearly indicates that stereo regularity, chain flexibility, polarity, and other steric</w:t>
      </w:r>
      <w:r w:rsidR="002D2A32">
        <w:rPr>
          <w:rFonts w:ascii="Times New Roman" w:hAnsi="Times New Roman" w:cs="Times New Roman"/>
          <w:sz w:val="24"/>
          <w:szCs w:val="24"/>
        </w:rPr>
        <w:t xml:space="preserve"> </w:t>
      </w:r>
      <w:r w:rsidRPr="0062129C">
        <w:rPr>
          <w:rFonts w:ascii="Times New Roman" w:hAnsi="Times New Roman" w:cs="Times New Roman"/>
          <w:sz w:val="24"/>
          <w:szCs w:val="24"/>
        </w:rPr>
        <w:t>factors have profound influence on crystallizability and melting points and, hence, as we shall see later,</w:t>
      </w:r>
      <w:r w:rsidR="002D2A32">
        <w:rPr>
          <w:rFonts w:ascii="Times New Roman" w:hAnsi="Times New Roman" w:cs="Times New Roman"/>
          <w:sz w:val="24"/>
          <w:szCs w:val="24"/>
        </w:rPr>
        <w:t xml:space="preserve"> </w:t>
      </w:r>
      <w:r w:rsidRPr="0062129C">
        <w:rPr>
          <w:rFonts w:ascii="Times New Roman" w:hAnsi="Times New Roman" w:cs="Times New Roman"/>
          <w:sz w:val="24"/>
          <w:szCs w:val="24"/>
        </w:rPr>
        <w:t>play an important role in the thermal and mechanical behavior of polymers.</w:t>
      </w:r>
    </w:p>
    <w:p w:rsidR="00776D96" w:rsidRPr="0062129C" w:rsidRDefault="00776D96" w:rsidP="0062129C">
      <w:pPr>
        <w:tabs>
          <w:tab w:val="left" w:pos="85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>
            <wp:extent cx="6507645" cy="5009990"/>
            <wp:effectExtent l="0" t="0" r="7620" b="63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Capture e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3" t="1628" r="2032" b="1850"/>
                    <a:stretch/>
                  </pic:blipFill>
                  <pic:spPr bwMode="auto">
                    <a:xfrm>
                      <a:off x="0" y="0"/>
                      <a:ext cx="6508365" cy="50105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76D96" w:rsidRPr="0062129C" w:rsidSect="00ED1631">
      <w:headerReference w:type="default" r:id="rId14"/>
      <w:footerReference w:type="default" r:id="rId15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3F3" w:rsidRDefault="00D023F3" w:rsidP="009C24C1">
      <w:pPr>
        <w:spacing w:after="0" w:line="240" w:lineRule="auto"/>
      </w:pPr>
      <w:r>
        <w:separator/>
      </w:r>
    </w:p>
  </w:endnote>
  <w:endnote w:type="continuationSeparator" w:id="0">
    <w:p w:rsidR="00D023F3" w:rsidRDefault="00D023F3" w:rsidP="009C2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53003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24C1" w:rsidRDefault="009C24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7A8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9C24C1" w:rsidRDefault="009C24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3F3" w:rsidRDefault="00D023F3" w:rsidP="009C24C1">
      <w:pPr>
        <w:spacing w:after="0" w:line="240" w:lineRule="auto"/>
      </w:pPr>
      <w:r>
        <w:separator/>
      </w:r>
    </w:p>
  </w:footnote>
  <w:footnote w:type="continuationSeparator" w:id="0">
    <w:p w:rsidR="00D023F3" w:rsidRDefault="00D023F3" w:rsidP="009C2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819"/>
      <w:gridCol w:w="5953"/>
    </w:tblGrid>
    <w:tr w:rsidR="003A49C5" w:rsidRPr="003A49C5" w:rsidTr="003A49C5">
      <w:tc>
        <w:tcPr>
          <w:tcW w:w="2237" w:type="pct"/>
          <w:shd w:val="clear" w:color="auto" w:fill="ED7D31" w:themeFill="accent2"/>
          <w:vAlign w:val="center"/>
        </w:tcPr>
        <w:p w:rsidR="009C24C1" w:rsidRPr="003A49C5" w:rsidRDefault="00FD08AC" w:rsidP="00FD08AC">
          <w:pPr>
            <w:pStyle w:val="Header"/>
            <w:rPr>
              <w:b/>
              <w:caps/>
              <w:color w:val="FFFFFF" w:themeColor="background1"/>
              <w:sz w:val="20"/>
              <w:szCs w:val="20"/>
            </w:rPr>
          </w:pPr>
          <w:r w:rsidRPr="003A49C5">
            <w:rPr>
              <w:b/>
              <w:caps/>
              <w:color w:val="FFFFFF" w:themeColor="background1"/>
              <w:sz w:val="20"/>
              <w:szCs w:val="20"/>
            </w:rPr>
            <w:t xml:space="preserve">                          </w:t>
          </w:r>
          <w:r w:rsidR="009C24C1" w:rsidRPr="003A49C5">
            <w:rPr>
              <w:b/>
              <w:caps/>
              <w:color w:val="FFFFFF" w:themeColor="background1"/>
              <w:sz w:val="20"/>
              <w:szCs w:val="20"/>
            </w:rPr>
            <w:t xml:space="preserve">polymer chemistry        </w:t>
          </w:r>
          <w:r w:rsidR="00EB5679" w:rsidRPr="003A49C5">
            <w:rPr>
              <w:b/>
              <w:caps/>
              <w:color w:val="FFFFFF" w:themeColor="background1"/>
              <w:sz w:val="20"/>
              <w:szCs w:val="20"/>
            </w:rPr>
            <w:t xml:space="preserve">            </w:t>
          </w:r>
          <w:r w:rsidR="009C24C1" w:rsidRPr="003A49C5">
            <w:rPr>
              <w:b/>
              <w:caps/>
              <w:color w:val="FFFFFF" w:themeColor="background1"/>
              <w:sz w:val="20"/>
              <w:szCs w:val="20"/>
            </w:rPr>
            <w:t xml:space="preserve">    </w:t>
          </w:r>
        </w:p>
      </w:tc>
      <w:tc>
        <w:tcPr>
          <w:tcW w:w="2763" w:type="pct"/>
          <w:shd w:val="clear" w:color="auto" w:fill="ED7D31" w:themeFill="accent2"/>
          <w:vAlign w:val="center"/>
        </w:tcPr>
        <w:p w:rsidR="009C24C1" w:rsidRPr="003A49C5" w:rsidRDefault="009C24C1" w:rsidP="00EB5679">
          <w:pPr>
            <w:pStyle w:val="Header"/>
            <w:jc w:val="right"/>
            <w:rPr>
              <w:b/>
              <w:caps/>
              <w:color w:val="FFFFFF" w:themeColor="background1"/>
              <w:sz w:val="20"/>
              <w:szCs w:val="20"/>
            </w:rPr>
          </w:pPr>
          <w:r w:rsidRPr="003A49C5">
            <w:rPr>
              <w:b/>
              <w:caps/>
              <w:color w:val="FFFFFF" w:themeColor="background1"/>
              <w:sz w:val="20"/>
              <w:szCs w:val="20"/>
            </w:rPr>
            <w:t xml:space="preserve"> </w:t>
          </w:r>
          <w:sdt>
            <w:sdt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alias w:val="Title"/>
              <w:tag w:val=""/>
              <w:id w:val="-773790484"/>
              <w:placeholder>
                <w:docPart w:val="2658C00E196B4991A48D5B6FF466986B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A49C5" w:rsidRPr="003A49C5">
                <w:rPr>
                  <w:rFonts w:ascii="Times New Roman" w:hAnsi="Times New Roman" w:cs="Times New Roman"/>
                  <w:b/>
                  <w:color w:val="FFFFFF" w:themeColor="background1"/>
                  <w:sz w:val="24"/>
                  <w:szCs w:val="24"/>
                </w:rPr>
                <w:t>Molecular forces &amp; chemical bonding in polymers</w:t>
              </w:r>
            </w:sdtContent>
          </w:sdt>
        </w:p>
      </w:tc>
    </w:tr>
  </w:tbl>
  <w:p w:rsidR="00FD08AC" w:rsidRPr="003A49C5" w:rsidRDefault="00FD08AC">
    <w:pPr>
      <w:pStyle w:val="Head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026FD"/>
    <w:multiLevelType w:val="hybridMultilevel"/>
    <w:tmpl w:val="C6CAA8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11B33"/>
    <w:multiLevelType w:val="hybridMultilevel"/>
    <w:tmpl w:val="3102729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56E"/>
    <w:rsid w:val="00024599"/>
    <w:rsid w:val="00032C48"/>
    <w:rsid w:val="00044268"/>
    <w:rsid w:val="00046DE4"/>
    <w:rsid w:val="00050B16"/>
    <w:rsid w:val="00065699"/>
    <w:rsid w:val="00080FB1"/>
    <w:rsid w:val="0008675E"/>
    <w:rsid w:val="00091630"/>
    <w:rsid w:val="000A2D3E"/>
    <w:rsid w:val="000A6194"/>
    <w:rsid w:val="000A6EB3"/>
    <w:rsid w:val="000B54D5"/>
    <w:rsid w:val="000B647E"/>
    <w:rsid w:val="000C2BCB"/>
    <w:rsid w:val="000C3661"/>
    <w:rsid w:val="000C5689"/>
    <w:rsid w:val="000E5E78"/>
    <w:rsid w:val="000F305B"/>
    <w:rsid w:val="000F5559"/>
    <w:rsid w:val="00107EF9"/>
    <w:rsid w:val="00115BE8"/>
    <w:rsid w:val="00124CFF"/>
    <w:rsid w:val="0013493C"/>
    <w:rsid w:val="00152AD8"/>
    <w:rsid w:val="0015636B"/>
    <w:rsid w:val="00171219"/>
    <w:rsid w:val="001B0966"/>
    <w:rsid w:val="001B3439"/>
    <w:rsid w:val="001B472D"/>
    <w:rsid w:val="001D0F5A"/>
    <w:rsid w:val="001D1365"/>
    <w:rsid w:val="001E1F36"/>
    <w:rsid w:val="001F360A"/>
    <w:rsid w:val="001F6A10"/>
    <w:rsid w:val="00210FA8"/>
    <w:rsid w:val="00226F67"/>
    <w:rsid w:val="0023313C"/>
    <w:rsid w:val="00252003"/>
    <w:rsid w:val="00272183"/>
    <w:rsid w:val="00272DF5"/>
    <w:rsid w:val="00275324"/>
    <w:rsid w:val="00277FE9"/>
    <w:rsid w:val="002D2A32"/>
    <w:rsid w:val="003062F2"/>
    <w:rsid w:val="00322881"/>
    <w:rsid w:val="00325BB2"/>
    <w:rsid w:val="0033205C"/>
    <w:rsid w:val="0033426D"/>
    <w:rsid w:val="0034766D"/>
    <w:rsid w:val="003667B0"/>
    <w:rsid w:val="00392581"/>
    <w:rsid w:val="003948CB"/>
    <w:rsid w:val="00394C43"/>
    <w:rsid w:val="00396B1F"/>
    <w:rsid w:val="003A100E"/>
    <w:rsid w:val="003A49C5"/>
    <w:rsid w:val="003B172A"/>
    <w:rsid w:val="003B1CC0"/>
    <w:rsid w:val="003D4C36"/>
    <w:rsid w:val="003D6076"/>
    <w:rsid w:val="003E3053"/>
    <w:rsid w:val="003E41EF"/>
    <w:rsid w:val="003F629F"/>
    <w:rsid w:val="00400D63"/>
    <w:rsid w:val="0040427D"/>
    <w:rsid w:val="0041249B"/>
    <w:rsid w:val="004257B7"/>
    <w:rsid w:val="004523AE"/>
    <w:rsid w:val="00471B1B"/>
    <w:rsid w:val="00497372"/>
    <w:rsid w:val="004C5137"/>
    <w:rsid w:val="004D2CCB"/>
    <w:rsid w:val="004D677D"/>
    <w:rsid w:val="004E4F7D"/>
    <w:rsid w:val="004F6771"/>
    <w:rsid w:val="004F7F88"/>
    <w:rsid w:val="00505856"/>
    <w:rsid w:val="0051025F"/>
    <w:rsid w:val="005249CC"/>
    <w:rsid w:val="00526889"/>
    <w:rsid w:val="00542235"/>
    <w:rsid w:val="00565FB3"/>
    <w:rsid w:val="005A3A25"/>
    <w:rsid w:val="005D484F"/>
    <w:rsid w:val="005F212F"/>
    <w:rsid w:val="006163AF"/>
    <w:rsid w:val="0062129C"/>
    <w:rsid w:val="00622D69"/>
    <w:rsid w:val="00627506"/>
    <w:rsid w:val="00646723"/>
    <w:rsid w:val="00646D96"/>
    <w:rsid w:val="006554B0"/>
    <w:rsid w:val="0065784A"/>
    <w:rsid w:val="0066084A"/>
    <w:rsid w:val="00663D1D"/>
    <w:rsid w:val="006726BC"/>
    <w:rsid w:val="00677835"/>
    <w:rsid w:val="00681248"/>
    <w:rsid w:val="006812A7"/>
    <w:rsid w:val="006838B7"/>
    <w:rsid w:val="0068395F"/>
    <w:rsid w:val="0068724C"/>
    <w:rsid w:val="0069051E"/>
    <w:rsid w:val="006A1AB0"/>
    <w:rsid w:val="006B2174"/>
    <w:rsid w:val="006B657A"/>
    <w:rsid w:val="006C182B"/>
    <w:rsid w:val="006C5947"/>
    <w:rsid w:val="006E2C04"/>
    <w:rsid w:val="006E3A05"/>
    <w:rsid w:val="006F537E"/>
    <w:rsid w:val="00701E71"/>
    <w:rsid w:val="0071233E"/>
    <w:rsid w:val="00735156"/>
    <w:rsid w:val="0074456E"/>
    <w:rsid w:val="00750C6D"/>
    <w:rsid w:val="007529C5"/>
    <w:rsid w:val="00766C1C"/>
    <w:rsid w:val="00774C5C"/>
    <w:rsid w:val="00776D96"/>
    <w:rsid w:val="00783408"/>
    <w:rsid w:val="007844FA"/>
    <w:rsid w:val="00787535"/>
    <w:rsid w:val="007A024F"/>
    <w:rsid w:val="007A266B"/>
    <w:rsid w:val="007B0674"/>
    <w:rsid w:val="007B752E"/>
    <w:rsid w:val="007C49A0"/>
    <w:rsid w:val="007C59D1"/>
    <w:rsid w:val="007D0599"/>
    <w:rsid w:val="007E235A"/>
    <w:rsid w:val="007F0C71"/>
    <w:rsid w:val="00803DF3"/>
    <w:rsid w:val="00815BFF"/>
    <w:rsid w:val="00815CEF"/>
    <w:rsid w:val="00815D47"/>
    <w:rsid w:val="00822CF8"/>
    <w:rsid w:val="00824509"/>
    <w:rsid w:val="00824F16"/>
    <w:rsid w:val="00825702"/>
    <w:rsid w:val="008300DA"/>
    <w:rsid w:val="00830FC8"/>
    <w:rsid w:val="0085056D"/>
    <w:rsid w:val="00853481"/>
    <w:rsid w:val="00856261"/>
    <w:rsid w:val="00870C8D"/>
    <w:rsid w:val="008755E1"/>
    <w:rsid w:val="00876627"/>
    <w:rsid w:val="00892788"/>
    <w:rsid w:val="008A37F9"/>
    <w:rsid w:val="008A734B"/>
    <w:rsid w:val="008C2422"/>
    <w:rsid w:val="008D47A9"/>
    <w:rsid w:val="008F2869"/>
    <w:rsid w:val="008F769D"/>
    <w:rsid w:val="00901A32"/>
    <w:rsid w:val="00906BF4"/>
    <w:rsid w:val="00907CC2"/>
    <w:rsid w:val="00922EE6"/>
    <w:rsid w:val="00970182"/>
    <w:rsid w:val="00970BCC"/>
    <w:rsid w:val="00982C46"/>
    <w:rsid w:val="00996853"/>
    <w:rsid w:val="009C24C1"/>
    <w:rsid w:val="009E0E9C"/>
    <w:rsid w:val="00A02178"/>
    <w:rsid w:val="00A04EBB"/>
    <w:rsid w:val="00A07E5B"/>
    <w:rsid w:val="00A11E1F"/>
    <w:rsid w:val="00A31AD4"/>
    <w:rsid w:val="00A32928"/>
    <w:rsid w:val="00A43120"/>
    <w:rsid w:val="00A47BCC"/>
    <w:rsid w:val="00A62544"/>
    <w:rsid w:val="00A74D2C"/>
    <w:rsid w:val="00A77330"/>
    <w:rsid w:val="00A81583"/>
    <w:rsid w:val="00A914F2"/>
    <w:rsid w:val="00A979BD"/>
    <w:rsid w:val="00AA0D4B"/>
    <w:rsid w:val="00AA776A"/>
    <w:rsid w:val="00AB2473"/>
    <w:rsid w:val="00AB670C"/>
    <w:rsid w:val="00AC3168"/>
    <w:rsid w:val="00AC48D6"/>
    <w:rsid w:val="00AE40D1"/>
    <w:rsid w:val="00AF6C17"/>
    <w:rsid w:val="00B01C48"/>
    <w:rsid w:val="00B134BE"/>
    <w:rsid w:val="00B3434B"/>
    <w:rsid w:val="00B44DB3"/>
    <w:rsid w:val="00B5120C"/>
    <w:rsid w:val="00B72926"/>
    <w:rsid w:val="00B74EB7"/>
    <w:rsid w:val="00B81B8B"/>
    <w:rsid w:val="00B81FC4"/>
    <w:rsid w:val="00B83339"/>
    <w:rsid w:val="00B84990"/>
    <w:rsid w:val="00B876C6"/>
    <w:rsid w:val="00B91675"/>
    <w:rsid w:val="00BB29B7"/>
    <w:rsid w:val="00BB4354"/>
    <w:rsid w:val="00BC2F1C"/>
    <w:rsid w:val="00BC4223"/>
    <w:rsid w:val="00BE5742"/>
    <w:rsid w:val="00BE730B"/>
    <w:rsid w:val="00BF1977"/>
    <w:rsid w:val="00C0049F"/>
    <w:rsid w:val="00C00A49"/>
    <w:rsid w:val="00C018BB"/>
    <w:rsid w:val="00C03DA3"/>
    <w:rsid w:val="00C17E8B"/>
    <w:rsid w:val="00C20032"/>
    <w:rsid w:val="00C222D3"/>
    <w:rsid w:val="00C345FF"/>
    <w:rsid w:val="00C34E28"/>
    <w:rsid w:val="00C47E5A"/>
    <w:rsid w:val="00C500A4"/>
    <w:rsid w:val="00C536ED"/>
    <w:rsid w:val="00C57D2F"/>
    <w:rsid w:val="00C655C9"/>
    <w:rsid w:val="00C71646"/>
    <w:rsid w:val="00C8109B"/>
    <w:rsid w:val="00C868B9"/>
    <w:rsid w:val="00C923E5"/>
    <w:rsid w:val="00C94730"/>
    <w:rsid w:val="00C94EB0"/>
    <w:rsid w:val="00CC1395"/>
    <w:rsid w:val="00CD4965"/>
    <w:rsid w:val="00CD57E8"/>
    <w:rsid w:val="00CE7FCB"/>
    <w:rsid w:val="00CF13FE"/>
    <w:rsid w:val="00D023F3"/>
    <w:rsid w:val="00D0633F"/>
    <w:rsid w:val="00D12D07"/>
    <w:rsid w:val="00D1532F"/>
    <w:rsid w:val="00D227F9"/>
    <w:rsid w:val="00D554B2"/>
    <w:rsid w:val="00D5566E"/>
    <w:rsid w:val="00D73153"/>
    <w:rsid w:val="00D76396"/>
    <w:rsid w:val="00D81BB4"/>
    <w:rsid w:val="00D87162"/>
    <w:rsid w:val="00D87A81"/>
    <w:rsid w:val="00D87ADD"/>
    <w:rsid w:val="00DA305C"/>
    <w:rsid w:val="00DB71A0"/>
    <w:rsid w:val="00DE09BE"/>
    <w:rsid w:val="00DE457D"/>
    <w:rsid w:val="00DF3BD7"/>
    <w:rsid w:val="00E02837"/>
    <w:rsid w:val="00E039D7"/>
    <w:rsid w:val="00E06B6E"/>
    <w:rsid w:val="00E11223"/>
    <w:rsid w:val="00E134FB"/>
    <w:rsid w:val="00E27031"/>
    <w:rsid w:val="00E4260B"/>
    <w:rsid w:val="00E430D6"/>
    <w:rsid w:val="00E61A03"/>
    <w:rsid w:val="00E6446C"/>
    <w:rsid w:val="00E65BFD"/>
    <w:rsid w:val="00E70790"/>
    <w:rsid w:val="00E721B4"/>
    <w:rsid w:val="00E734A6"/>
    <w:rsid w:val="00E74054"/>
    <w:rsid w:val="00E80C7B"/>
    <w:rsid w:val="00E833BA"/>
    <w:rsid w:val="00E87375"/>
    <w:rsid w:val="00E94484"/>
    <w:rsid w:val="00EB5679"/>
    <w:rsid w:val="00EB6BD7"/>
    <w:rsid w:val="00ED1631"/>
    <w:rsid w:val="00EE2FFB"/>
    <w:rsid w:val="00EF4662"/>
    <w:rsid w:val="00F045DD"/>
    <w:rsid w:val="00F13BEE"/>
    <w:rsid w:val="00F15912"/>
    <w:rsid w:val="00F239FD"/>
    <w:rsid w:val="00F24761"/>
    <w:rsid w:val="00F457E4"/>
    <w:rsid w:val="00F52598"/>
    <w:rsid w:val="00F66776"/>
    <w:rsid w:val="00F8083A"/>
    <w:rsid w:val="00FC26CE"/>
    <w:rsid w:val="00FC4A62"/>
    <w:rsid w:val="00FD08AC"/>
    <w:rsid w:val="00FE1A28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A57D8A-C423-4066-B1F6-B66DD6F1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2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4C1"/>
  </w:style>
  <w:style w:type="paragraph" w:styleId="Footer">
    <w:name w:val="footer"/>
    <w:basedOn w:val="Normal"/>
    <w:link w:val="FooterChar"/>
    <w:uiPriority w:val="99"/>
    <w:unhideWhenUsed/>
    <w:rsid w:val="009C2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4C1"/>
  </w:style>
  <w:style w:type="paragraph" w:styleId="Caption">
    <w:name w:val="caption"/>
    <w:basedOn w:val="Normal"/>
    <w:next w:val="Normal"/>
    <w:uiPriority w:val="35"/>
    <w:unhideWhenUsed/>
    <w:qFormat/>
    <w:rsid w:val="00272DF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85056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JP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658C00E196B4991A48D5B6FF4669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879EB-508A-47CC-A1E1-191D30BE95ED}"/>
      </w:docPartPr>
      <w:docPartBody>
        <w:p w:rsidR="00BE66D7" w:rsidRDefault="006D009B" w:rsidP="006D009B">
          <w:pPr>
            <w:pStyle w:val="2658C00E196B4991A48D5B6FF466986B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09B"/>
    <w:rsid w:val="000C746D"/>
    <w:rsid w:val="00156ED3"/>
    <w:rsid w:val="00226113"/>
    <w:rsid w:val="00242B3B"/>
    <w:rsid w:val="0030467A"/>
    <w:rsid w:val="00342A91"/>
    <w:rsid w:val="006D009B"/>
    <w:rsid w:val="00713FF7"/>
    <w:rsid w:val="0082639B"/>
    <w:rsid w:val="00893964"/>
    <w:rsid w:val="008F40D1"/>
    <w:rsid w:val="009B38C6"/>
    <w:rsid w:val="009F1F8D"/>
    <w:rsid w:val="00A602CD"/>
    <w:rsid w:val="00BE66D7"/>
    <w:rsid w:val="00CD0A5E"/>
    <w:rsid w:val="00CE5F92"/>
    <w:rsid w:val="00D33003"/>
    <w:rsid w:val="00D85B0D"/>
    <w:rsid w:val="00DA77CE"/>
    <w:rsid w:val="00ED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58C00E196B4991A48D5B6FF466986B">
    <w:name w:val="2658C00E196B4991A48D5B6FF466986B"/>
    <w:rsid w:val="006D00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9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Molecular forces &amp; chemical bonding in polymers</vt:lpstr>
    </vt:vector>
  </TitlesOfParts>
  <Company/>
  <LinksUpToDate>false</LinksUpToDate>
  <CharactersWithSpaces>11432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Molecular forces &amp; chemical bonding in polymers</dc:title>
  <dc:subject/>
  <dc:creator>Indranil</dc:creator>
  <cp:keywords/>
  <dc:description/>
  <cp:lastModifiedBy>Indranil</cp:lastModifiedBy>
  <cp:revision>365</cp:revision>
  <cp:lastPrinted>2020-04-02T19:26:00Z</cp:lastPrinted>
  <dcterms:created xsi:type="dcterms:W3CDTF">2020-03-21T06:16:00Z</dcterms:created>
  <dcterms:modified xsi:type="dcterms:W3CDTF">2020-05-13T19:05:00Z</dcterms:modified>
</cp:coreProperties>
</file>